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66C5" w14:textId="77777777" w:rsidR="00902453" w:rsidRDefault="006F08CC">
      <w:pPr>
        <w:spacing w:line="312" w:lineRule="atLeast"/>
        <w:rPr>
          <w:b/>
          <w:bCs/>
          <w:sz w:val="22"/>
          <w:szCs w:val="22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76885" wp14:editId="0D0F5166">
                <wp:simplePos x="0" y="0"/>
                <wp:positionH relativeFrom="column">
                  <wp:posOffset>986790</wp:posOffset>
                </wp:positionH>
                <wp:positionV relativeFrom="paragraph">
                  <wp:posOffset>-112396</wp:posOffset>
                </wp:positionV>
                <wp:extent cx="3935730" cy="394335"/>
                <wp:effectExtent l="0" t="0" r="2667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D0C3" w14:textId="7CB2E86C" w:rsidR="008361B1" w:rsidRPr="003612C3" w:rsidRDefault="008361B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lang w:val="en-GB"/>
                              </w:rPr>
                              <w:t>Status as of:</w:t>
                            </w:r>
                            <w:r w:rsidR="003612C3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="00D97BAD">
                              <w:rPr>
                                <w:color w:val="FF0000"/>
                                <w:lang w:val="en-GB"/>
                              </w:rPr>
                              <w:t>201</w:t>
                            </w:r>
                            <w:r w:rsidR="00A94B04">
                              <w:rPr>
                                <w:color w:val="FF0000"/>
                                <w:lang w:val="en-GB"/>
                              </w:rPr>
                              <w:t>9</w:t>
                            </w:r>
                            <w:r w:rsidR="00466FC3">
                              <w:rPr>
                                <w:color w:val="FF0000"/>
                                <w:lang w:val="en-GB"/>
                              </w:rPr>
                              <w:t>-</w:t>
                            </w:r>
                            <w:r w:rsidR="004F42B6">
                              <w:rPr>
                                <w:color w:val="FF0000"/>
                                <w:lang w:val="en-GB"/>
                              </w:rPr>
                              <w:t>0</w:t>
                            </w:r>
                            <w:r w:rsidR="00A94B04">
                              <w:rPr>
                                <w:color w:val="FF0000"/>
                                <w:lang w:val="en-GB"/>
                              </w:rPr>
                              <w:t>4</w:t>
                            </w:r>
                            <w:r w:rsidR="00466FC3">
                              <w:rPr>
                                <w:color w:val="FF0000"/>
                                <w:lang w:val="en-GB"/>
                              </w:rPr>
                              <w:t>-</w:t>
                            </w:r>
                            <w:r w:rsidR="00D97BAD">
                              <w:rPr>
                                <w:color w:val="FF0000"/>
                                <w:lang w:val="en-GB"/>
                              </w:rPr>
                              <w:t>1</w:t>
                            </w:r>
                            <w:r w:rsidR="00A94B04">
                              <w:rPr>
                                <w:color w:val="FF0000"/>
                                <w:lang w:val="en-GB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76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7pt;margin-top:-8.85pt;width:309.9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">
                <v:textbox>
                  <w:txbxContent>
                    <w:p w14:paraId="71B4D0C3" w14:textId="7CB2E86C" w:rsidR="008361B1" w:rsidRPr="003612C3" w:rsidRDefault="008361B1">
                      <w:pPr>
                        <w:jc w:val="center"/>
                        <w:rPr>
                          <w:lang w:val="en-GB"/>
                        </w:rPr>
                      </w:pPr>
                      <w:bookmarkStart w:id="1" w:name="_GoBack"/>
                      <w:r>
                        <w:rPr>
                          <w:lang w:val="en-GB"/>
                        </w:rPr>
                        <w:t>Status as of:</w:t>
                      </w:r>
                      <w:r w:rsidR="003612C3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="00D97BAD">
                        <w:rPr>
                          <w:color w:val="FF0000"/>
                          <w:lang w:val="en-GB"/>
                        </w:rPr>
                        <w:t>201</w:t>
                      </w:r>
                      <w:r w:rsidR="00A94B04">
                        <w:rPr>
                          <w:color w:val="FF0000"/>
                          <w:lang w:val="en-GB"/>
                        </w:rPr>
                        <w:t>9</w:t>
                      </w:r>
                      <w:r w:rsidR="00466FC3">
                        <w:rPr>
                          <w:color w:val="FF0000"/>
                          <w:lang w:val="en-GB"/>
                        </w:rPr>
                        <w:t>-</w:t>
                      </w:r>
                      <w:r w:rsidR="004F42B6">
                        <w:rPr>
                          <w:color w:val="FF0000"/>
                          <w:lang w:val="en-GB"/>
                        </w:rPr>
                        <w:t>0</w:t>
                      </w:r>
                      <w:r w:rsidR="00A94B04">
                        <w:rPr>
                          <w:color w:val="FF0000"/>
                          <w:lang w:val="en-GB"/>
                        </w:rPr>
                        <w:t>4</w:t>
                      </w:r>
                      <w:r w:rsidR="00466FC3">
                        <w:rPr>
                          <w:color w:val="FF0000"/>
                          <w:lang w:val="en-GB"/>
                        </w:rPr>
                        <w:t>-</w:t>
                      </w:r>
                      <w:r w:rsidR="00D97BAD">
                        <w:rPr>
                          <w:color w:val="FF0000"/>
                          <w:lang w:val="en-GB"/>
                        </w:rPr>
                        <w:t>1</w:t>
                      </w:r>
                      <w:r w:rsidR="00A94B04">
                        <w:rPr>
                          <w:color w:val="FF0000"/>
                          <w:lang w:val="en-GB"/>
                        </w:rPr>
                        <w:t>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02453">
        <w:rPr>
          <w:b/>
          <w:bCs/>
          <w:sz w:val="22"/>
          <w:szCs w:val="22"/>
          <w:lang w:val="en-GB"/>
        </w:rPr>
        <w:t>Form GE</w:t>
      </w:r>
    </w:p>
    <w:p w14:paraId="5B6B76FF" w14:textId="77777777" w:rsidR="00902453" w:rsidRDefault="00902453">
      <w:pPr>
        <w:spacing w:line="312" w:lineRule="atLeast"/>
        <w:rPr>
          <w:b/>
          <w:bCs/>
          <w:sz w:val="22"/>
          <w:szCs w:val="22"/>
          <w:lang w:val="en-GB"/>
        </w:rPr>
      </w:pPr>
    </w:p>
    <w:p w14:paraId="44C0EFF9" w14:textId="77777777" w:rsidR="00902453" w:rsidRDefault="00902453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DESCRIPTION OF NATIONAL GENETIC EVALUATION SYSTEMS</w:t>
      </w:r>
    </w:p>
    <w:p w14:paraId="38C30D68" w14:textId="77777777" w:rsidR="00902453" w:rsidRDefault="00902453">
      <w:pPr>
        <w:spacing w:line="312" w:lineRule="atLeast"/>
        <w:outlineLvl w:val="0"/>
        <w:rPr>
          <w:b/>
          <w:bCs/>
          <w:sz w:val="22"/>
          <w:szCs w:val="22"/>
          <w:lang w:val="en-GB"/>
        </w:rPr>
      </w:pP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3605"/>
        <w:gridCol w:w="6485"/>
        <w:gridCol w:w="10"/>
      </w:tblGrid>
      <w:tr w:rsidR="00902453" w:rsidRPr="00BD5888" w14:paraId="629AE9AD" w14:textId="77777777" w:rsidTr="00CC48CB">
        <w:trPr>
          <w:cantSplit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2DE6227A" w14:textId="77777777" w:rsidR="00902453" w:rsidRPr="00BD5888" w:rsidRDefault="00902453">
            <w:pPr>
              <w:spacing w:line="312" w:lineRule="atLeast"/>
              <w:outlineLvl w:val="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Country (or countries)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7809" w14:textId="77777777" w:rsidR="00902453" w:rsidRPr="00BD5888" w:rsidRDefault="00DA7C25">
            <w:pPr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France</w:t>
            </w:r>
          </w:p>
        </w:tc>
      </w:tr>
      <w:tr w:rsidR="00902453" w:rsidRPr="00BD5888" w14:paraId="19DB4FEB" w14:textId="77777777" w:rsidTr="00CC48CB">
        <w:trPr>
          <w:cantSplit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6C038E27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Main trait group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1551E" w14:textId="77777777" w:rsidR="00902453" w:rsidRPr="00BD5888" w:rsidRDefault="00DA7C25">
            <w:pPr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Longevity</w:t>
            </w:r>
          </w:p>
        </w:tc>
      </w:tr>
      <w:tr w:rsidR="00902453" w:rsidRPr="00BD5888" w14:paraId="3C54696C" w14:textId="77777777" w:rsidTr="00CC48CB">
        <w:trPr>
          <w:cantSplit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0D95B30E" w14:textId="77777777" w:rsidR="00902453" w:rsidRPr="00BD5888" w:rsidRDefault="00902453">
            <w:pPr>
              <w:spacing w:line="312" w:lineRule="atLeast"/>
              <w:outlineLvl w:val="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Breed(s)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8238" w14:textId="4830B13A" w:rsidR="00DA7C25" w:rsidRPr="00B5400C" w:rsidRDefault="00997B1E" w:rsidP="00DA7C25">
            <w:pPr>
              <w:rPr>
                <w:sz w:val="20"/>
                <w:szCs w:val="22"/>
              </w:rPr>
            </w:pPr>
            <w:r w:rsidRPr="00B5400C">
              <w:rPr>
                <w:sz w:val="20"/>
                <w:szCs w:val="22"/>
              </w:rPr>
              <w:t>Prim’ Holstein and Pie Rouge (</w:t>
            </w:r>
            <w:r w:rsidR="00DA7C25" w:rsidRPr="00B5400C">
              <w:rPr>
                <w:sz w:val="20"/>
                <w:szCs w:val="22"/>
              </w:rPr>
              <w:t>HOL</w:t>
            </w:r>
            <w:r w:rsidRPr="00B5400C">
              <w:rPr>
                <w:sz w:val="20"/>
                <w:szCs w:val="22"/>
              </w:rPr>
              <w:t>)</w:t>
            </w:r>
            <w:r w:rsidR="00DA7C25" w:rsidRPr="00B5400C">
              <w:rPr>
                <w:sz w:val="20"/>
                <w:szCs w:val="22"/>
              </w:rPr>
              <w:t xml:space="preserve">, </w:t>
            </w:r>
            <w:proofErr w:type="spellStart"/>
            <w:r w:rsidR="00DA7C25" w:rsidRPr="00B5400C">
              <w:rPr>
                <w:sz w:val="20"/>
                <w:szCs w:val="22"/>
              </w:rPr>
              <w:t>Montbéliarde</w:t>
            </w:r>
            <w:proofErr w:type="spellEnd"/>
            <w:r w:rsidR="00AD3092" w:rsidRPr="00B5400C">
              <w:rPr>
                <w:sz w:val="20"/>
                <w:szCs w:val="22"/>
              </w:rPr>
              <w:t xml:space="preserve"> (SIM FRM)</w:t>
            </w:r>
            <w:r w:rsidR="00DA7C25" w:rsidRPr="00B5400C">
              <w:rPr>
                <w:sz w:val="20"/>
                <w:szCs w:val="22"/>
              </w:rPr>
              <w:t xml:space="preserve">, </w:t>
            </w:r>
            <w:proofErr w:type="spellStart"/>
            <w:r w:rsidR="00DA7C25" w:rsidRPr="00B5400C">
              <w:rPr>
                <w:sz w:val="20"/>
                <w:szCs w:val="22"/>
              </w:rPr>
              <w:t>Normande</w:t>
            </w:r>
            <w:proofErr w:type="spellEnd"/>
            <w:r w:rsidR="00AD3092" w:rsidRPr="00B5400C">
              <w:rPr>
                <w:sz w:val="20"/>
                <w:szCs w:val="22"/>
              </w:rPr>
              <w:t xml:space="preserve">, </w:t>
            </w:r>
            <w:r w:rsidRPr="00B5400C">
              <w:rPr>
                <w:sz w:val="20"/>
                <w:szCs w:val="22"/>
              </w:rPr>
              <w:t xml:space="preserve">Simmental </w:t>
            </w:r>
            <w:proofErr w:type="spellStart"/>
            <w:r w:rsidRPr="00B5400C">
              <w:rPr>
                <w:sz w:val="20"/>
                <w:szCs w:val="22"/>
              </w:rPr>
              <w:t>Française</w:t>
            </w:r>
            <w:proofErr w:type="spellEnd"/>
            <w:r w:rsidRPr="00B5400C">
              <w:rPr>
                <w:sz w:val="20"/>
                <w:szCs w:val="22"/>
              </w:rPr>
              <w:t xml:space="preserve"> (SIM</w:t>
            </w:r>
            <w:r w:rsidR="00AD3092" w:rsidRPr="00B5400C">
              <w:rPr>
                <w:sz w:val="20"/>
                <w:szCs w:val="22"/>
              </w:rPr>
              <w:t xml:space="preserve"> FRA</w:t>
            </w:r>
            <w:r w:rsidRPr="00B5400C">
              <w:rPr>
                <w:sz w:val="20"/>
                <w:szCs w:val="22"/>
              </w:rPr>
              <w:t xml:space="preserve">), </w:t>
            </w:r>
            <w:r w:rsidR="00AD3092" w:rsidRPr="00B5400C">
              <w:rPr>
                <w:sz w:val="20"/>
                <w:szCs w:val="22"/>
              </w:rPr>
              <w:t>Brown Swiss (</w:t>
            </w:r>
            <w:r w:rsidRPr="00B5400C">
              <w:rPr>
                <w:sz w:val="20"/>
                <w:szCs w:val="22"/>
              </w:rPr>
              <w:t>BSW</w:t>
            </w:r>
            <w:r w:rsidR="00AD3092" w:rsidRPr="00B5400C">
              <w:rPr>
                <w:sz w:val="20"/>
                <w:szCs w:val="22"/>
              </w:rPr>
              <w:t>)</w:t>
            </w:r>
            <w:r w:rsidR="00DA7C25" w:rsidRPr="00B5400C">
              <w:rPr>
                <w:sz w:val="20"/>
                <w:szCs w:val="22"/>
              </w:rPr>
              <w:t xml:space="preserve">, </w:t>
            </w:r>
            <w:proofErr w:type="spellStart"/>
            <w:r w:rsidR="00DA7C25" w:rsidRPr="00B5400C">
              <w:rPr>
                <w:sz w:val="20"/>
                <w:szCs w:val="22"/>
              </w:rPr>
              <w:t>Abondance</w:t>
            </w:r>
            <w:proofErr w:type="spellEnd"/>
            <w:r w:rsidR="00DA7C25" w:rsidRPr="00B5400C">
              <w:rPr>
                <w:sz w:val="20"/>
                <w:szCs w:val="22"/>
              </w:rPr>
              <w:t xml:space="preserve">, </w:t>
            </w:r>
            <w:proofErr w:type="spellStart"/>
            <w:r w:rsidR="00DA7C25" w:rsidRPr="00B5400C">
              <w:rPr>
                <w:sz w:val="20"/>
                <w:szCs w:val="22"/>
              </w:rPr>
              <w:t>Tarentaise</w:t>
            </w:r>
            <w:proofErr w:type="spellEnd"/>
          </w:p>
          <w:p w14:paraId="3D6A9149" w14:textId="77777777" w:rsidR="00902453" w:rsidRPr="00BD5888" w:rsidRDefault="00DA7C25" w:rsidP="00DA7C25">
            <w:pPr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Each breed evaluated separately</w:t>
            </w:r>
          </w:p>
        </w:tc>
      </w:tr>
      <w:tr w:rsidR="00902453" w:rsidRPr="00BD5888" w14:paraId="3E4FB842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D2E27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Trait definition(s) and unit(s) of measurement</w:t>
            </w:r>
            <w:r w:rsidRPr="00BD5888">
              <w:rPr>
                <w:b/>
                <w:bCs/>
                <w:sz w:val="20"/>
                <w:szCs w:val="22"/>
                <w:vertAlign w:val="superscript"/>
                <w:lang w:val="en-GB"/>
              </w:rPr>
              <w:t>2</w:t>
            </w:r>
            <w:r w:rsidRPr="00BD5888">
              <w:rPr>
                <w:b/>
                <w:bCs/>
                <w:sz w:val="20"/>
                <w:szCs w:val="22"/>
                <w:lang w:val="en-GB"/>
              </w:rPr>
              <w:br/>
            </w:r>
            <w:r w:rsidRPr="00BD5888">
              <w:rPr>
                <w:sz w:val="20"/>
                <w:szCs w:val="22"/>
                <w:lang w:val="en-GB"/>
              </w:rPr>
              <w:t>Attach an appendix if needed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04072" w14:textId="77777777" w:rsidR="00DA7C25" w:rsidRPr="00BD5888" w:rsidRDefault="00DA7C25" w:rsidP="00DA7C25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Productive life and Combined Longevity:  Two different evaluation</w:t>
            </w:r>
            <w:r w:rsidR="00C507BE" w:rsidRPr="00BD5888">
              <w:rPr>
                <w:sz w:val="20"/>
                <w:szCs w:val="22"/>
              </w:rPr>
              <w:t>s</w:t>
            </w:r>
            <w:r w:rsidRPr="00BD5888">
              <w:rPr>
                <w:sz w:val="20"/>
                <w:szCs w:val="22"/>
              </w:rPr>
              <w:t>:</w:t>
            </w:r>
          </w:p>
          <w:p w14:paraId="4C752AAF" w14:textId="77777777" w:rsidR="00DA7C25" w:rsidRPr="00BD5888" w:rsidRDefault="00DA7C25" w:rsidP="00DA7C25">
            <w:pPr>
              <w:numPr>
                <w:ilvl w:val="0"/>
                <w:numId w:val="31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Functional </w:t>
            </w:r>
            <w:r w:rsidR="00466FC3" w:rsidRPr="00BD5888">
              <w:rPr>
                <w:sz w:val="20"/>
                <w:szCs w:val="22"/>
              </w:rPr>
              <w:t>Longev</w:t>
            </w:r>
            <w:r w:rsidR="00C507BE" w:rsidRPr="00BD5888">
              <w:rPr>
                <w:sz w:val="20"/>
                <w:szCs w:val="22"/>
              </w:rPr>
              <w:t>ity (LGF) is computed</w:t>
            </w:r>
            <w:r w:rsidRPr="00BD5888">
              <w:rPr>
                <w:sz w:val="20"/>
                <w:szCs w:val="22"/>
              </w:rPr>
              <w:t xml:space="preserve"> first but is not published, except for some very old bulls.</w:t>
            </w:r>
          </w:p>
          <w:p w14:paraId="45F34A2D" w14:textId="77777777" w:rsidR="00DA7C25" w:rsidRPr="00BD5888" w:rsidRDefault="00DA7C25" w:rsidP="00DA7C25">
            <w:pPr>
              <w:numPr>
                <w:ilvl w:val="0"/>
                <w:numId w:val="31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Combined Functional Longe</w:t>
            </w:r>
            <w:r w:rsidR="00466FC3" w:rsidRPr="00BD5888">
              <w:rPr>
                <w:sz w:val="20"/>
                <w:szCs w:val="22"/>
              </w:rPr>
              <w:t>v</w:t>
            </w:r>
            <w:r w:rsidRPr="00BD5888">
              <w:rPr>
                <w:sz w:val="20"/>
                <w:szCs w:val="22"/>
              </w:rPr>
              <w:t>ity (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  <w:r w:rsidR="00C507BE" w:rsidRPr="00BD5888">
              <w:rPr>
                <w:sz w:val="20"/>
                <w:szCs w:val="22"/>
              </w:rPr>
              <w:t xml:space="preserve"> is computed</w:t>
            </w:r>
            <w:r w:rsidRPr="00BD5888">
              <w:rPr>
                <w:sz w:val="20"/>
                <w:szCs w:val="22"/>
              </w:rPr>
              <w:t xml:space="preserve"> in a second step combining direct longevity information and early predictors (SCC, Mastitis occurrence, fertility traits, some type traits)</w:t>
            </w:r>
          </w:p>
          <w:p w14:paraId="21716895" w14:textId="77777777" w:rsidR="00DA7C25" w:rsidRPr="00BD5888" w:rsidRDefault="00DA7C25" w:rsidP="00DA7C25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Unit of measurement: Length of Productive life (LPL) of cow. LPL is </w:t>
            </w:r>
          </w:p>
          <w:p w14:paraId="16C5D381" w14:textId="77777777" w:rsidR="00902453" w:rsidRPr="00BD5888" w:rsidRDefault="00DA7C25" w:rsidP="00DA7C25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measured up to time t</w:t>
            </w:r>
            <w:r w:rsidRPr="00BD5888">
              <w:rPr>
                <w:sz w:val="20"/>
                <w:szCs w:val="22"/>
                <w:vertAlign w:val="subscript"/>
              </w:rPr>
              <w:t>0</w:t>
            </w:r>
            <w:r w:rsidR="00C507BE" w:rsidRPr="00BD5888">
              <w:rPr>
                <w:sz w:val="20"/>
                <w:szCs w:val="22"/>
              </w:rPr>
              <w:t>=</w:t>
            </w:r>
            <w:r w:rsidRPr="00BD5888">
              <w:rPr>
                <w:sz w:val="20"/>
                <w:szCs w:val="22"/>
              </w:rPr>
              <w:t xml:space="preserve"> 4 months before the beginning of the evaluation run.</w:t>
            </w:r>
          </w:p>
        </w:tc>
      </w:tr>
      <w:tr w:rsidR="00902453" w:rsidRPr="00BD5888" w14:paraId="6FE5E86D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C7EE4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Method of measuring and collecting data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CAC2B" w14:textId="77777777" w:rsidR="00902453" w:rsidRPr="00BD5888" w:rsidRDefault="00DA7C25" w:rsidP="00DA7C25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Length of productive life, calculated based on milk recording data = number of days between first calving and last known test date</w:t>
            </w:r>
          </w:p>
        </w:tc>
      </w:tr>
      <w:tr w:rsidR="00902453" w:rsidRPr="00BD5888" w14:paraId="22EFE9DE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292A2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Time period for data inclusion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0468F" w14:textId="77777777" w:rsidR="00902453" w:rsidRPr="00BD5888" w:rsidRDefault="00C507BE" w:rsidP="00C507B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All p</w:t>
            </w:r>
            <w:r w:rsidR="00DA7C25" w:rsidRPr="00BD5888">
              <w:rPr>
                <w:sz w:val="20"/>
                <w:szCs w:val="22"/>
              </w:rPr>
              <w:t>arities (up to 6</w:t>
            </w:r>
            <w:r w:rsidR="00DA7C25" w:rsidRPr="00BD5888">
              <w:rPr>
                <w:sz w:val="20"/>
                <w:szCs w:val="22"/>
                <w:vertAlign w:val="superscript"/>
              </w:rPr>
              <w:t>th</w:t>
            </w:r>
            <w:r w:rsidR="00DA7C25" w:rsidRPr="00BD5888">
              <w:rPr>
                <w:sz w:val="20"/>
                <w:szCs w:val="22"/>
              </w:rPr>
              <w:t xml:space="preserve"> calving) from official milk recording with calving after January  1</w:t>
            </w:r>
            <w:r w:rsidR="00DA7C25" w:rsidRPr="00BD5888">
              <w:rPr>
                <w:sz w:val="20"/>
                <w:szCs w:val="22"/>
                <w:vertAlign w:val="superscript"/>
              </w:rPr>
              <w:t>st</w:t>
            </w:r>
            <w:r w:rsidR="00DA7C25" w:rsidRPr="00BD5888">
              <w:rPr>
                <w:sz w:val="20"/>
                <w:szCs w:val="22"/>
              </w:rPr>
              <w:t>, 1988</w:t>
            </w:r>
          </w:p>
        </w:tc>
      </w:tr>
      <w:tr w:rsidR="00902453" w:rsidRPr="00BD5888" w14:paraId="691A293F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B9E52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Age groups (e.g. parities) included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5A43B" w14:textId="77777777" w:rsidR="00902453" w:rsidRPr="00BD5888" w:rsidRDefault="00DA7C25" w:rsidP="00DA7C25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Parities 1 to 5. Cows </w:t>
            </w:r>
            <w:r w:rsidR="007766BB" w:rsidRPr="00BD5888">
              <w:rPr>
                <w:sz w:val="20"/>
                <w:szCs w:val="22"/>
              </w:rPr>
              <w:t>reaching their 6</w:t>
            </w:r>
            <w:r w:rsidR="007766BB" w:rsidRPr="00BD5888">
              <w:rPr>
                <w:sz w:val="20"/>
                <w:szCs w:val="22"/>
                <w:vertAlign w:val="superscript"/>
              </w:rPr>
              <w:t>th</w:t>
            </w:r>
            <w:r w:rsidR="007766BB" w:rsidRPr="00BD5888">
              <w:rPr>
                <w:sz w:val="20"/>
                <w:szCs w:val="22"/>
              </w:rPr>
              <w:t xml:space="preserve"> calving </w:t>
            </w:r>
            <w:r w:rsidRPr="00BD5888">
              <w:rPr>
                <w:sz w:val="20"/>
                <w:szCs w:val="22"/>
              </w:rPr>
              <w:t>are considered as censored</w:t>
            </w:r>
            <w:r w:rsidR="007766BB" w:rsidRPr="00BD5888">
              <w:rPr>
                <w:sz w:val="20"/>
                <w:szCs w:val="22"/>
              </w:rPr>
              <w:t xml:space="preserve"> on that day.</w:t>
            </w:r>
          </w:p>
        </w:tc>
      </w:tr>
      <w:tr w:rsidR="00902453" w:rsidRPr="00BD5888" w14:paraId="0BBBBFE1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D5079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Other criteria (data edits) for inclusion of records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4EBBA" w14:textId="77777777" w:rsidR="007766BB" w:rsidRPr="00BD5888" w:rsidRDefault="007766BB" w:rsidP="007766BB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Cows born from an AI bull and with official pedigree registration. </w:t>
            </w:r>
          </w:p>
          <w:p w14:paraId="79041A21" w14:textId="77777777" w:rsidR="007766BB" w:rsidRPr="00BD5888" w:rsidRDefault="007766BB" w:rsidP="007766BB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Cows raised in herds having at least 5 cows from the same breed. </w:t>
            </w:r>
          </w:p>
          <w:p w14:paraId="2D6B62D8" w14:textId="77777777" w:rsidR="00902453" w:rsidRPr="00BD5888" w:rsidRDefault="007766BB" w:rsidP="00C507B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First parities excluded if first calving occurred less than </w:t>
            </w:r>
            <w:r w:rsidR="00C507BE" w:rsidRPr="00BD5888">
              <w:rPr>
                <w:sz w:val="20"/>
                <w:szCs w:val="22"/>
              </w:rPr>
              <w:t>a year</w:t>
            </w:r>
            <w:r w:rsidRPr="00BD5888">
              <w:rPr>
                <w:sz w:val="20"/>
                <w:szCs w:val="22"/>
              </w:rPr>
              <w:t xml:space="preserve"> before evaluation time. If herd size decreases by &gt;50% on a particular year, records are censored</w:t>
            </w:r>
          </w:p>
        </w:tc>
      </w:tr>
      <w:tr w:rsidR="00902453" w:rsidRPr="00BD5888" w14:paraId="2CEDFD44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CD230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Criteria for extension of records</w:t>
            </w:r>
            <w:r w:rsidRPr="00BD5888">
              <w:rPr>
                <w:sz w:val="20"/>
                <w:szCs w:val="22"/>
                <w:lang w:val="en-GB"/>
              </w:rPr>
              <w:t xml:space="preserve"> (if applicable)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83ECD" w14:textId="77777777" w:rsidR="00902453" w:rsidRPr="00BD5888" w:rsidRDefault="00632E5D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Not applicable</w:t>
            </w:r>
          </w:p>
        </w:tc>
      </w:tr>
      <w:tr w:rsidR="00902453" w:rsidRPr="00BD5888" w14:paraId="5D251BF6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9D56C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Sire categories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D6129" w14:textId="77777777" w:rsidR="00902453" w:rsidRPr="00BD5888" w:rsidRDefault="00632E5D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AI sires</w:t>
            </w:r>
          </w:p>
        </w:tc>
      </w:tr>
      <w:tr w:rsidR="00902453" w:rsidRPr="00BD5888" w14:paraId="54217060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EA3CD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Environmental effects</w:t>
            </w:r>
            <w:r w:rsidRPr="00BD5888">
              <w:rPr>
                <w:b/>
                <w:bCs/>
                <w:sz w:val="20"/>
                <w:szCs w:val="22"/>
                <w:vertAlign w:val="superscript"/>
                <w:lang w:val="en-GB"/>
              </w:rPr>
              <w:t>3</w:t>
            </w:r>
            <w:r w:rsidRPr="00BD5888">
              <w:rPr>
                <w:b/>
                <w:bCs/>
                <w:sz w:val="20"/>
                <w:szCs w:val="22"/>
                <w:lang w:val="en-GB"/>
              </w:rPr>
              <w:t xml:space="preserve">, pre-adjustments 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EDDD8" w14:textId="77777777" w:rsidR="00902453" w:rsidRPr="00BD5888" w:rsidRDefault="00632E5D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No pre-adjustment</w:t>
            </w:r>
          </w:p>
        </w:tc>
      </w:tr>
      <w:tr w:rsidR="00902453" w:rsidRPr="00BD5888" w14:paraId="22408144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0E29A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Method (model) of genetic evaluation</w:t>
            </w:r>
            <w:r w:rsidRPr="00BD5888">
              <w:rPr>
                <w:b/>
                <w:bCs/>
                <w:sz w:val="20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1EB9C" w14:textId="77777777" w:rsidR="00632E5D" w:rsidRPr="00BD5888" w:rsidRDefault="00632E5D" w:rsidP="00632E5D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Direct longevity : ST S-MGS survival analysis model, applying a </w:t>
            </w:r>
          </w:p>
          <w:p w14:paraId="0698AC52" w14:textId="77777777" w:rsidR="00632E5D" w:rsidRPr="00BD5888" w:rsidRDefault="00632E5D" w:rsidP="00632E5D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proportional hazard model with a stratified, piecewise Weibull, baseline hazard distribution. </w:t>
            </w:r>
          </w:p>
          <w:p w14:paraId="2A1787CD" w14:textId="77777777" w:rsidR="00C507BE" w:rsidRPr="00BD5888" w:rsidRDefault="00C507BE" w:rsidP="00C507B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T</w:t>
            </w:r>
            <w:r w:rsidR="00632E5D" w:rsidRPr="00BD5888">
              <w:rPr>
                <w:sz w:val="20"/>
                <w:szCs w:val="22"/>
              </w:rPr>
              <w:t>he baseline λ</w:t>
            </w:r>
            <w:r w:rsidR="00632E5D" w:rsidRPr="00BD5888">
              <w:rPr>
                <w:sz w:val="20"/>
                <w:szCs w:val="22"/>
                <w:vertAlign w:val="subscript"/>
              </w:rPr>
              <w:t>0</w:t>
            </w:r>
            <w:r w:rsidR="00632E5D" w:rsidRPr="00BD5888">
              <w:rPr>
                <w:sz w:val="20"/>
                <w:szCs w:val="22"/>
              </w:rPr>
              <w:t xml:space="preserve">(t | </w:t>
            </w:r>
            <w:proofErr w:type="spellStart"/>
            <w:r w:rsidR="00632E5D" w:rsidRPr="00BD5888">
              <w:rPr>
                <w:sz w:val="20"/>
                <w:szCs w:val="22"/>
              </w:rPr>
              <w:t>i,j</w:t>
            </w:r>
            <w:proofErr w:type="spellEnd"/>
            <w:r w:rsidR="00632E5D" w:rsidRPr="00BD5888">
              <w:rPr>
                <w:sz w:val="20"/>
                <w:szCs w:val="22"/>
              </w:rPr>
              <w:t xml:space="preserve">) after t days of LPL for a cow </w:t>
            </w:r>
            <w:r w:rsidRPr="00BD5888">
              <w:rPr>
                <w:sz w:val="20"/>
                <w:szCs w:val="22"/>
              </w:rPr>
              <w:t xml:space="preserve">in </w:t>
            </w:r>
            <w:r w:rsidR="00632E5D" w:rsidRPr="00BD5888">
              <w:rPr>
                <w:sz w:val="20"/>
                <w:szCs w:val="22"/>
              </w:rPr>
              <w:t xml:space="preserve">lactation number j </w:t>
            </w:r>
            <w:r w:rsidRPr="00BD5888">
              <w:rPr>
                <w:sz w:val="20"/>
                <w:szCs w:val="22"/>
              </w:rPr>
              <w:t xml:space="preserve">(j=1 to 5) </w:t>
            </w:r>
            <w:r w:rsidR="00632E5D" w:rsidRPr="00BD5888">
              <w:rPr>
                <w:sz w:val="20"/>
                <w:szCs w:val="22"/>
              </w:rPr>
              <w:t xml:space="preserve">with her </w:t>
            </w:r>
            <w:proofErr w:type="spellStart"/>
            <w:r w:rsidR="00632E5D" w:rsidRPr="00BD5888">
              <w:rPr>
                <w:sz w:val="20"/>
                <w:szCs w:val="22"/>
              </w:rPr>
              <w:t>j</w:t>
            </w:r>
            <w:r w:rsidR="00632E5D" w:rsidRPr="00BD5888">
              <w:rPr>
                <w:sz w:val="20"/>
                <w:szCs w:val="22"/>
                <w:vertAlign w:val="superscript"/>
              </w:rPr>
              <w:t>th</w:t>
            </w:r>
            <w:proofErr w:type="spellEnd"/>
            <w:r w:rsidR="00632E5D" w:rsidRPr="00BD5888">
              <w:rPr>
                <w:sz w:val="20"/>
                <w:szCs w:val="22"/>
              </w:rPr>
              <w:t xml:space="preserve"> </w:t>
            </w:r>
            <w:r w:rsidR="001A61EE" w:rsidRPr="00BD5888">
              <w:rPr>
                <w:sz w:val="20"/>
                <w:szCs w:val="22"/>
              </w:rPr>
              <w:t>c</w:t>
            </w:r>
            <w:r w:rsidRPr="00BD5888">
              <w:rPr>
                <w:sz w:val="20"/>
                <w:szCs w:val="22"/>
              </w:rPr>
              <w:t>a</w:t>
            </w:r>
            <w:r w:rsidR="00632E5D" w:rsidRPr="00BD5888">
              <w:rPr>
                <w:sz w:val="20"/>
                <w:szCs w:val="22"/>
              </w:rPr>
              <w:t>lving at time</w:t>
            </w:r>
            <w:r w:rsidRPr="00BD5888">
              <w:rPr>
                <w:sz w:val="20"/>
                <w:szCs w:val="22"/>
              </w:rPr>
              <w:t xml:space="preserve"> </w:t>
            </w:r>
            <w:proofErr w:type="spellStart"/>
            <w:r w:rsidR="00632E5D" w:rsidRPr="00BD5888">
              <w:rPr>
                <w:sz w:val="20"/>
                <w:szCs w:val="22"/>
              </w:rPr>
              <w:t>τ</w:t>
            </w:r>
            <w:r w:rsidR="00632E5D" w:rsidRPr="00BD5888">
              <w:rPr>
                <w:sz w:val="20"/>
                <w:szCs w:val="22"/>
                <w:vertAlign w:val="subscript"/>
              </w:rPr>
              <w:t>j</w:t>
            </w:r>
            <w:proofErr w:type="spellEnd"/>
            <w:r w:rsidR="001A61EE" w:rsidRPr="00BD5888">
              <w:rPr>
                <w:sz w:val="20"/>
                <w:szCs w:val="22"/>
                <w:vertAlign w:val="subscript"/>
              </w:rPr>
              <w:t xml:space="preserve"> </w:t>
            </w:r>
            <w:proofErr w:type="spellStart"/>
            <w:r w:rsidRPr="00BD5888">
              <w:rPr>
                <w:sz w:val="20"/>
                <w:szCs w:val="22"/>
              </w:rPr>
              <w:t>i</w:t>
            </w:r>
            <w:proofErr w:type="spellEnd"/>
            <w:r w:rsidR="00632E5D" w:rsidRPr="00BD5888">
              <w:rPr>
                <w:sz w:val="20"/>
                <w:szCs w:val="22"/>
                <w:lang w:val="en-GB"/>
              </w:rPr>
              <w:t xml:space="preserve">s </w:t>
            </w:r>
            <w:r w:rsidR="00632E5D" w:rsidRPr="00BD5888">
              <w:rPr>
                <w:sz w:val="20"/>
                <w:szCs w:val="22"/>
              </w:rPr>
              <w:t>λ</w:t>
            </w:r>
            <w:r w:rsidR="00632E5D" w:rsidRPr="00BD5888">
              <w:rPr>
                <w:sz w:val="20"/>
                <w:szCs w:val="22"/>
                <w:vertAlign w:val="subscript"/>
                <w:lang w:val="en-GB"/>
              </w:rPr>
              <w:t>0</w:t>
            </w:r>
            <w:r w:rsidR="00632E5D" w:rsidRPr="00BD5888">
              <w:rPr>
                <w:sz w:val="20"/>
                <w:szCs w:val="22"/>
                <w:lang w:val="en-GB"/>
              </w:rPr>
              <w:t xml:space="preserve">(t | </w:t>
            </w:r>
            <w:proofErr w:type="spellStart"/>
            <w:r w:rsidR="00632E5D" w:rsidRPr="00BD5888">
              <w:rPr>
                <w:sz w:val="20"/>
                <w:szCs w:val="22"/>
                <w:lang w:val="en-GB"/>
              </w:rPr>
              <w:t>i,j</w:t>
            </w:r>
            <w:proofErr w:type="spellEnd"/>
            <w:r w:rsidR="00632E5D" w:rsidRPr="00BD5888">
              <w:rPr>
                <w:sz w:val="20"/>
                <w:szCs w:val="22"/>
                <w:lang w:val="en-GB"/>
              </w:rPr>
              <w:t>) = Weibull k (t-</w:t>
            </w:r>
            <w:r w:rsidR="00632E5D" w:rsidRPr="00BD5888">
              <w:rPr>
                <w:sz w:val="20"/>
                <w:szCs w:val="22"/>
              </w:rPr>
              <w:t>τ</w:t>
            </w:r>
            <w:r w:rsidR="00632E5D" w:rsidRPr="00BD5888">
              <w:rPr>
                <w:sz w:val="20"/>
                <w:szCs w:val="22"/>
                <w:vertAlign w:val="subscript"/>
                <w:lang w:val="en-GB"/>
              </w:rPr>
              <w:t>j</w:t>
            </w:r>
            <w:r w:rsidRPr="00BD5888">
              <w:rPr>
                <w:sz w:val="20"/>
                <w:szCs w:val="22"/>
              </w:rPr>
              <w:t xml:space="preserve">) where index k depends on </w:t>
            </w:r>
            <w:r w:rsidR="00632E5D" w:rsidRPr="00BD5888">
              <w:rPr>
                <w:sz w:val="20"/>
                <w:szCs w:val="22"/>
              </w:rPr>
              <w:t xml:space="preserve"> </w:t>
            </w:r>
            <w:r w:rsidRPr="00BD5888">
              <w:rPr>
                <w:sz w:val="20"/>
                <w:szCs w:val="22"/>
              </w:rPr>
              <w:t xml:space="preserve">lactation number </w:t>
            </w:r>
            <w:r w:rsidR="00632E5D" w:rsidRPr="00BD5888">
              <w:rPr>
                <w:sz w:val="20"/>
                <w:szCs w:val="22"/>
              </w:rPr>
              <w:t xml:space="preserve">j and </w:t>
            </w:r>
            <w:r w:rsidRPr="00BD5888">
              <w:rPr>
                <w:sz w:val="20"/>
                <w:szCs w:val="22"/>
              </w:rPr>
              <w:t xml:space="preserve">on </w:t>
            </w:r>
            <w:r w:rsidR="00632E5D" w:rsidRPr="00BD5888">
              <w:rPr>
                <w:sz w:val="20"/>
                <w:szCs w:val="22"/>
              </w:rPr>
              <w:t>stage of lactation with 4 classes (</w:t>
            </w:r>
            <w:r w:rsidRPr="00BD5888">
              <w:rPr>
                <w:sz w:val="20"/>
                <w:szCs w:val="22"/>
              </w:rPr>
              <w:t xml:space="preserve">where </w:t>
            </w:r>
            <w:r w:rsidR="00632E5D" w:rsidRPr="00BD5888">
              <w:rPr>
                <w:sz w:val="20"/>
                <w:szCs w:val="22"/>
              </w:rPr>
              <w:t>(t-</w:t>
            </w:r>
            <w:proofErr w:type="spellStart"/>
            <w:r w:rsidR="00632E5D" w:rsidRPr="00BD5888">
              <w:rPr>
                <w:sz w:val="20"/>
                <w:szCs w:val="22"/>
              </w:rPr>
              <w:t>τ</w:t>
            </w:r>
            <w:r w:rsidR="00632E5D" w:rsidRPr="00BD5888">
              <w:rPr>
                <w:sz w:val="20"/>
                <w:szCs w:val="22"/>
                <w:vertAlign w:val="subscript"/>
              </w:rPr>
              <w:t>j</w:t>
            </w:r>
            <w:proofErr w:type="spellEnd"/>
            <w:r w:rsidR="00632E5D" w:rsidRPr="00BD5888">
              <w:rPr>
                <w:sz w:val="20"/>
                <w:szCs w:val="22"/>
              </w:rPr>
              <w:t xml:space="preserve">) </w:t>
            </w:r>
            <w:r w:rsidRPr="00BD5888">
              <w:rPr>
                <w:sz w:val="20"/>
                <w:szCs w:val="22"/>
              </w:rPr>
              <w:t xml:space="preserve">is </w:t>
            </w:r>
            <w:r w:rsidR="00632E5D" w:rsidRPr="00BD5888">
              <w:rPr>
                <w:sz w:val="20"/>
                <w:szCs w:val="22"/>
              </w:rPr>
              <w:t>between 0 and 270, between 270 and 380, above 380, dry period).</w:t>
            </w:r>
          </w:p>
          <w:p w14:paraId="63C19E49" w14:textId="77777777" w:rsidR="00C507BE" w:rsidRPr="00BD5888" w:rsidRDefault="00632E5D" w:rsidP="00C507B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 </w:t>
            </w:r>
          </w:p>
          <w:p w14:paraId="15E2360E" w14:textId="77777777" w:rsidR="00902453" w:rsidRPr="00BD5888" w:rsidRDefault="00632E5D" w:rsidP="00C507B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Combined longevity </w:t>
            </w:r>
            <w:r w:rsidR="00C507BE" w:rsidRPr="00BD5888">
              <w:rPr>
                <w:sz w:val="20"/>
                <w:szCs w:val="22"/>
              </w:rPr>
              <w:t xml:space="preserve">is </w:t>
            </w:r>
            <w:r w:rsidRPr="00BD5888">
              <w:rPr>
                <w:sz w:val="20"/>
                <w:szCs w:val="22"/>
              </w:rPr>
              <w:t xml:space="preserve">computed using an approximate MT BLUP AM based on </w:t>
            </w:r>
            <w:proofErr w:type="spellStart"/>
            <w:r w:rsidRPr="00BD5888">
              <w:rPr>
                <w:sz w:val="20"/>
                <w:szCs w:val="22"/>
              </w:rPr>
              <w:t>precorrected</w:t>
            </w:r>
            <w:proofErr w:type="spellEnd"/>
            <w:r w:rsidRPr="00BD5888">
              <w:rPr>
                <w:sz w:val="20"/>
                <w:szCs w:val="22"/>
              </w:rPr>
              <w:t xml:space="preserve"> records for </w:t>
            </w:r>
            <w:proofErr w:type="spellStart"/>
            <w:r w:rsidRPr="00BD5888">
              <w:rPr>
                <w:sz w:val="20"/>
                <w:szCs w:val="22"/>
              </w:rPr>
              <w:t>Functionnal</w:t>
            </w:r>
            <w:proofErr w:type="spellEnd"/>
            <w:r w:rsidRPr="00BD5888">
              <w:rPr>
                <w:sz w:val="20"/>
                <w:szCs w:val="22"/>
              </w:rPr>
              <w:t xml:space="preserve"> (SCC, Fertility, Longevity), dairy (Milk Yield and Protein content), Milking Speed and 5 type traits. 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  <w:r w:rsidRPr="00BD5888">
              <w:rPr>
                <w:sz w:val="20"/>
                <w:szCs w:val="22"/>
              </w:rPr>
              <w:t xml:space="preserve"> is published and used in the total merit index.</w:t>
            </w:r>
          </w:p>
        </w:tc>
      </w:tr>
      <w:tr w:rsidR="00902453" w:rsidRPr="00BD5888" w14:paraId="5E3650B8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BE0CD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lastRenderedPageBreak/>
              <w:t>Environmental effects</w:t>
            </w:r>
            <w:r w:rsidRPr="00BD5888">
              <w:rPr>
                <w:b/>
                <w:bCs/>
                <w:sz w:val="20"/>
                <w:szCs w:val="22"/>
                <w:vertAlign w:val="superscript"/>
                <w:lang w:val="en-GB"/>
              </w:rPr>
              <w:t>3</w:t>
            </w:r>
            <w:r w:rsidRPr="00BD5888">
              <w:rPr>
                <w:b/>
                <w:bCs/>
                <w:sz w:val="20"/>
                <w:szCs w:val="22"/>
                <w:lang w:val="en-GB"/>
              </w:rPr>
              <w:t xml:space="preserve"> in the genetic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BDCCF" w14:textId="77777777" w:rsidR="00C507BE" w:rsidRPr="00BD5888" w:rsidRDefault="00B00DAE" w:rsidP="00B00DAE">
            <w:pPr>
              <w:numPr>
                <w:ilvl w:val="0"/>
                <w:numId w:val="32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Herd-Year (Random, log gamma) time-dependent </w:t>
            </w:r>
          </w:p>
          <w:p w14:paraId="50B2BDDA" w14:textId="77777777" w:rsidR="00B00DAE" w:rsidRPr="00BD5888" w:rsidRDefault="00B00DAE" w:rsidP="00B00DAE">
            <w:pPr>
              <w:numPr>
                <w:ilvl w:val="0"/>
                <w:numId w:val="32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Class of variation in herd size within herd size group (F): time-dependent effect, classes are defined as follows:</w:t>
            </w:r>
          </w:p>
          <w:p w14:paraId="742A2710" w14:textId="77777777" w:rsidR="00B00DAE" w:rsidRPr="00BD5888" w:rsidRDefault="00B00DAE" w:rsidP="00C507BE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•  Herd size ≤ 5: 1 class</w:t>
            </w:r>
          </w:p>
          <w:p w14:paraId="10298CF9" w14:textId="77777777" w:rsidR="00B00DAE" w:rsidRPr="00BD5888" w:rsidRDefault="00B00DAE" w:rsidP="00C507BE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•  5&lt;Herd size≤20: 3 classes (variation of &lt;-10%; -10 to + 10%; &gt; +10%)</w:t>
            </w:r>
          </w:p>
          <w:p w14:paraId="2511DF2F" w14:textId="77777777" w:rsidR="00B00DAE" w:rsidRPr="00BD5888" w:rsidRDefault="00B00DAE" w:rsidP="00C507BE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•   Herd size &gt;20: 5 classes (variation of &lt;-15%; -15 to - 5%; -5 to +5 %; +5 to +15% and &gt; +15%)</w:t>
            </w:r>
          </w:p>
          <w:p w14:paraId="39ABE6CA" w14:textId="77777777" w:rsidR="00C507BE" w:rsidRPr="00BD5888" w:rsidRDefault="00B00DAE" w:rsidP="00B00DAE">
            <w:pPr>
              <w:numPr>
                <w:ilvl w:val="0"/>
                <w:numId w:val="33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Age at first calving (Fixed): Time independent classes of 1 month (with one class for age &lt;20 months and one for age&gt;40 months).</w:t>
            </w:r>
          </w:p>
          <w:p w14:paraId="12C1AF9F" w14:textId="77777777" w:rsidR="00466D92" w:rsidRPr="00BD5888" w:rsidRDefault="00B00DAE" w:rsidP="00B00DAE">
            <w:pPr>
              <w:numPr>
                <w:ilvl w:val="0"/>
                <w:numId w:val="33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Year-region (Fixed): time dependent, with 8</w:t>
            </w:r>
            <w:r w:rsidR="00466FC3" w:rsidRPr="00BD5888">
              <w:rPr>
                <w:sz w:val="20"/>
                <w:szCs w:val="22"/>
              </w:rPr>
              <w:t>, 7, 3</w:t>
            </w:r>
            <w:r w:rsidR="00466D92" w:rsidRPr="00BD5888">
              <w:rPr>
                <w:sz w:val="20"/>
                <w:szCs w:val="22"/>
              </w:rPr>
              <w:t xml:space="preserve"> and 2</w:t>
            </w:r>
            <w:r w:rsidRPr="00BD5888">
              <w:rPr>
                <w:sz w:val="20"/>
                <w:szCs w:val="22"/>
              </w:rPr>
              <w:t xml:space="preserve"> regions for Holstein, </w:t>
            </w:r>
            <w:proofErr w:type="spellStart"/>
            <w:r w:rsidRPr="00BD5888">
              <w:rPr>
                <w:sz w:val="20"/>
                <w:szCs w:val="22"/>
              </w:rPr>
              <w:t>Normande</w:t>
            </w:r>
            <w:proofErr w:type="spellEnd"/>
            <w:r w:rsidR="00466D92" w:rsidRPr="00BD5888">
              <w:rPr>
                <w:sz w:val="20"/>
                <w:szCs w:val="22"/>
              </w:rPr>
              <w:t>,</w:t>
            </w:r>
            <w:r w:rsidRPr="00BD5888">
              <w:rPr>
                <w:sz w:val="20"/>
                <w:szCs w:val="22"/>
              </w:rPr>
              <w:t xml:space="preserve"> </w:t>
            </w:r>
            <w:proofErr w:type="spellStart"/>
            <w:r w:rsidRPr="00BD5888">
              <w:rPr>
                <w:sz w:val="20"/>
                <w:szCs w:val="22"/>
              </w:rPr>
              <w:t>Montbéliarde</w:t>
            </w:r>
            <w:proofErr w:type="spellEnd"/>
            <w:r w:rsidR="00466D92" w:rsidRPr="00BD5888">
              <w:rPr>
                <w:sz w:val="20"/>
                <w:szCs w:val="22"/>
              </w:rPr>
              <w:t xml:space="preserve"> and 1 for the other breeds</w:t>
            </w:r>
            <w:r w:rsidRPr="00BD5888">
              <w:rPr>
                <w:sz w:val="20"/>
                <w:szCs w:val="22"/>
              </w:rPr>
              <w:t>.</w:t>
            </w:r>
          </w:p>
          <w:p w14:paraId="2B7B313E" w14:textId="77777777" w:rsidR="00466D92" w:rsidRPr="00BD5888" w:rsidRDefault="00B00DAE" w:rsidP="00B00DAE">
            <w:pPr>
              <w:numPr>
                <w:ilvl w:val="0"/>
                <w:numId w:val="33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Production classes</w:t>
            </w:r>
            <w:r w:rsidR="00EA3CEC" w:rsidRPr="00BD5888">
              <w:rPr>
                <w:sz w:val="20"/>
                <w:szCs w:val="22"/>
              </w:rPr>
              <w:t xml:space="preserve"> (Fixed)</w:t>
            </w:r>
            <w:r w:rsidRPr="00BD5888">
              <w:rPr>
                <w:sz w:val="20"/>
                <w:szCs w:val="22"/>
              </w:rPr>
              <w:t>: milk production (10 classes of 10% each); Protein</w:t>
            </w:r>
            <w:r w:rsidR="00466D92" w:rsidRPr="00BD5888">
              <w:rPr>
                <w:sz w:val="20"/>
                <w:szCs w:val="22"/>
              </w:rPr>
              <w:t xml:space="preserve"> </w:t>
            </w:r>
            <w:r w:rsidRPr="00BD5888">
              <w:rPr>
                <w:sz w:val="20"/>
                <w:szCs w:val="22"/>
              </w:rPr>
              <w:t>co</w:t>
            </w:r>
            <w:r w:rsidR="00466D92" w:rsidRPr="00BD5888">
              <w:rPr>
                <w:sz w:val="20"/>
                <w:szCs w:val="22"/>
              </w:rPr>
              <w:t>ntent (5 classes of 20% each) ;</w:t>
            </w:r>
          </w:p>
          <w:p w14:paraId="301CE021" w14:textId="77777777" w:rsidR="007D6BF6" w:rsidRPr="00BD5888" w:rsidRDefault="00B00DAE" w:rsidP="007D6BF6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Fat content (5 classes of 20% each)</w:t>
            </w:r>
          </w:p>
          <w:p w14:paraId="5ECF2C33" w14:textId="77777777" w:rsidR="007D6BF6" w:rsidRPr="00BD5888" w:rsidRDefault="007D6BF6" w:rsidP="007D6BF6">
            <w:pPr>
              <w:ind w:left="360"/>
              <w:rPr>
                <w:sz w:val="20"/>
                <w:szCs w:val="22"/>
              </w:rPr>
            </w:pPr>
          </w:p>
          <w:p w14:paraId="4CDF950A" w14:textId="77777777" w:rsidR="007D6BF6" w:rsidRPr="00BD5888" w:rsidRDefault="00B00DAE" w:rsidP="007D6BF6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The production classes are defined by comparing the 305d production of the cow with the average production of the herd. First and later parities are considered s</w:t>
            </w:r>
            <w:r w:rsidR="007D6BF6" w:rsidRPr="00BD5888">
              <w:rPr>
                <w:sz w:val="20"/>
                <w:szCs w:val="22"/>
              </w:rPr>
              <w:t>eparately. The effect of m</w:t>
            </w:r>
            <w:r w:rsidR="00466D92" w:rsidRPr="00BD5888">
              <w:rPr>
                <w:sz w:val="20"/>
                <w:szCs w:val="22"/>
              </w:rPr>
              <w:t>ilk production</w:t>
            </w:r>
            <w:r w:rsidR="007D6BF6" w:rsidRPr="00BD5888">
              <w:rPr>
                <w:sz w:val="20"/>
                <w:szCs w:val="22"/>
              </w:rPr>
              <w:t xml:space="preserve"> class</w:t>
            </w:r>
            <w:r w:rsidR="00466D92" w:rsidRPr="00BD5888">
              <w:rPr>
                <w:sz w:val="20"/>
                <w:szCs w:val="22"/>
              </w:rPr>
              <w:t xml:space="preserve"> is defined in interaction with </w:t>
            </w:r>
            <w:r w:rsidRPr="00BD5888">
              <w:rPr>
                <w:sz w:val="20"/>
                <w:szCs w:val="22"/>
              </w:rPr>
              <w:t>year</w:t>
            </w:r>
            <w:r w:rsidR="00466D92" w:rsidRPr="00BD5888">
              <w:rPr>
                <w:sz w:val="20"/>
                <w:szCs w:val="22"/>
              </w:rPr>
              <w:t xml:space="preserve"> of calving</w:t>
            </w:r>
            <w:r w:rsidRPr="00BD5888">
              <w:rPr>
                <w:sz w:val="20"/>
                <w:szCs w:val="22"/>
              </w:rPr>
              <w:t>-</w:t>
            </w:r>
            <w:r w:rsidR="00466FC3" w:rsidRPr="00BD5888">
              <w:rPr>
                <w:sz w:val="20"/>
                <w:szCs w:val="22"/>
              </w:rPr>
              <w:t>season (4 calendar</w:t>
            </w:r>
            <w:r w:rsidRPr="00BD5888">
              <w:rPr>
                <w:sz w:val="20"/>
                <w:szCs w:val="22"/>
              </w:rPr>
              <w:t xml:space="preserve"> seasons)</w:t>
            </w:r>
            <w:r w:rsidR="00466D92" w:rsidRPr="00BD5888">
              <w:rPr>
                <w:sz w:val="20"/>
                <w:szCs w:val="22"/>
              </w:rPr>
              <w:t xml:space="preserve"> for Holstein, </w:t>
            </w:r>
            <w:proofErr w:type="spellStart"/>
            <w:r w:rsidR="00466D92" w:rsidRPr="00BD5888">
              <w:rPr>
                <w:sz w:val="20"/>
                <w:szCs w:val="22"/>
              </w:rPr>
              <w:t>Montbéliarde</w:t>
            </w:r>
            <w:proofErr w:type="spellEnd"/>
            <w:r w:rsidR="00466D92" w:rsidRPr="00BD5888">
              <w:rPr>
                <w:sz w:val="20"/>
                <w:szCs w:val="22"/>
              </w:rPr>
              <w:t xml:space="preserve"> and </w:t>
            </w:r>
            <w:proofErr w:type="spellStart"/>
            <w:r w:rsidR="00466D92" w:rsidRPr="00BD5888">
              <w:rPr>
                <w:sz w:val="20"/>
                <w:szCs w:val="22"/>
              </w:rPr>
              <w:t>Normande</w:t>
            </w:r>
            <w:proofErr w:type="spellEnd"/>
            <w:r w:rsidR="00466D92" w:rsidRPr="00BD5888">
              <w:rPr>
                <w:sz w:val="20"/>
                <w:szCs w:val="22"/>
              </w:rPr>
              <w:t xml:space="preserve">. </w:t>
            </w:r>
            <w:r w:rsidR="00EA3CEC" w:rsidRPr="00BD5888">
              <w:rPr>
                <w:sz w:val="20"/>
                <w:szCs w:val="22"/>
              </w:rPr>
              <w:t>For</w:t>
            </w:r>
            <w:r w:rsidR="00466D92" w:rsidRPr="00BD5888">
              <w:rPr>
                <w:sz w:val="20"/>
                <w:szCs w:val="22"/>
              </w:rPr>
              <w:t xml:space="preserve"> </w:t>
            </w:r>
            <w:r w:rsidR="00EA3CEC" w:rsidRPr="00BD5888">
              <w:rPr>
                <w:sz w:val="20"/>
                <w:szCs w:val="22"/>
              </w:rPr>
              <w:t xml:space="preserve">theses breeds, </w:t>
            </w:r>
            <w:r w:rsidR="007D6BF6" w:rsidRPr="00BD5888">
              <w:rPr>
                <w:sz w:val="20"/>
                <w:szCs w:val="22"/>
              </w:rPr>
              <w:t xml:space="preserve">classes of </w:t>
            </w:r>
            <w:r w:rsidR="00466D92" w:rsidRPr="00BD5888">
              <w:rPr>
                <w:sz w:val="20"/>
                <w:szCs w:val="22"/>
              </w:rPr>
              <w:t>fat and protein contents, the interaction is with year of calving only.</w:t>
            </w:r>
            <w:r w:rsidR="00EA3CEC" w:rsidRPr="00BD5888">
              <w:rPr>
                <w:sz w:val="20"/>
                <w:szCs w:val="22"/>
              </w:rPr>
              <w:t xml:space="preserve"> For the other breeds, because of their limited size, the only interaction is between milk production class and year of calving (no interaction for classes of fat and protein content)</w:t>
            </w:r>
          </w:p>
          <w:p w14:paraId="38658BC8" w14:textId="77777777" w:rsidR="007D6BF6" w:rsidRPr="00BD5888" w:rsidRDefault="007D6BF6" w:rsidP="007D6BF6">
            <w:pPr>
              <w:ind w:left="3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A second interaction for milk production class is also computed with lactation number </w:t>
            </w:r>
            <w:r w:rsidR="00B00DAE" w:rsidRPr="00BD5888">
              <w:rPr>
                <w:sz w:val="20"/>
                <w:szCs w:val="22"/>
              </w:rPr>
              <w:t>(with 2 levels: lactation 1, and 2 and more).</w:t>
            </w:r>
          </w:p>
          <w:p w14:paraId="2AB047C2" w14:textId="77777777" w:rsidR="00B00DAE" w:rsidRPr="00BD5888" w:rsidRDefault="007D6BF6" w:rsidP="007D6BF6">
            <w:pPr>
              <w:numPr>
                <w:ilvl w:val="0"/>
                <w:numId w:val="34"/>
              </w:num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Year of birth of the dam of the cow (estimated i</w:t>
            </w:r>
            <w:r w:rsidR="00EA3CEC" w:rsidRPr="00BD5888">
              <w:rPr>
                <w:sz w:val="20"/>
                <w:szCs w:val="22"/>
              </w:rPr>
              <w:t>f unknown) (Fixed)</w:t>
            </w:r>
          </w:p>
          <w:p w14:paraId="47BD979F" w14:textId="77777777" w:rsidR="00466D92" w:rsidRPr="00BD5888" w:rsidRDefault="00466D92" w:rsidP="00B00DAE">
            <w:pPr>
              <w:rPr>
                <w:sz w:val="20"/>
                <w:szCs w:val="22"/>
              </w:rPr>
            </w:pPr>
          </w:p>
          <w:p w14:paraId="4F6E86CD" w14:textId="77777777" w:rsidR="00B00DAE" w:rsidRPr="00BD5888" w:rsidRDefault="00B00DAE" w:rsidP="00B00DA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For the minor breeds:  there is no interaction between production classes and </w:t>
            </w:r>
            <w:r w:rsidR="00466FC3" w:rsidRPr="00BD5888">
              <w:rPr>
                <w:sz w:val="20"/>
                <w:szCs w:val="22"/>
              </w:rPr>
              <w:t>year (</w:t>
            </w:r>
            <w:r w:rsidRPr="00BD5888">
              <w:rPr>
                <w:sz w:val="20"/>
                <w:szCs w:val="22"/>
              </w:rPr>
              <w:t>-season). Instead, a year-season (4 seasons) effect is included as well as a lactation number effect (to distinguish between parities 2, 3 , 4 and 5, which are considered together in the baseline)</w:t>
            </w:r>
          </w:p>
        </w:tc>
      </w:tr>
      <w:tr w:rsidR="00902453" w:rsidRPr="00BD5888" w14:paraId="23B39992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9269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Adjustment for heterogeneous variance in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4B1BE" w14:textId="77777777" w:rsidR="00902453" w:rsidRPr="00BD5888" w:rsidRDefault="00B00DA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None</w:t>
            </w:r>
          </w:p>
        </w:tc>
      </w:tr>
      <w:tr w:rsidR="00902453" w:rsidRPr="00BD5888" w14:paraId="67B0B1E2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73DD2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Use of genetic groups and relationships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B7B93" w14:textId="77777777" w:rsidR="00902453" w:rsidRPr="00BD5888" w:rsidRDefault="00B00DA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Yes</w:t>
            </w:r>
          </w:p>
        </w:tc>
      </w:tr>
      <w:tr w:rsidR="00902453" w:rsidRPr="00BD5888" w14:paraId="685CCB75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51222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Blending of foreign/Interbull information in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54C76" w14:textId="77777777" w:rsidR="00A868E4" w:rsidRPr="00BD5888" w:rsidRDefault="00B00DAE">
            <w:pPr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None</w:t>
            </w:r>
          </w:p>
          <w:p w14:paraId="614327DA" w14:textId="77777777" w:rsidR="00902453" w:rsidRPr="00BD5888" w:rsidRDefault="00902453">
            <w:pPr>
              <w:rPr>
                <w:sz w:val="20"/>
                <w:szCs w:val="22"/>
              </w:rPr>
            </w:pPr>
          </w:p>
        </w:tc>
      </w:tr>
      <w:tr w:rsidR="00902453" w:rsidRPr="00BD5888" w14:paraId="04095DFE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62B9C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Genetic parameters in the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3CCEC" w14:textId="66231754" w:rsidR="00902453" w:rsidRPr="00BD5888" w:rsidRDefault="00466FC3" w:rsidP="00BD5888">
            <w:pPr>
              <w:spacing w:before="60"/>
              <w:rPr>
                <w:sz w:val="20"/>
                <w:szCs w:val="18"/>
                <w:lang w:val="fr-FR"/>
              </w:rPr>
            </w:pPr>
            <w:r w:rsidRPr="00BD5888">
              <w:rPr>
                <w:sz w:val="20"/>
                <w:szCs w:val="18"/>
                <w:lang w:val="fr-FR"/>
              </w:rPr>
              <w:t xml:space="preserve">(Sire) </w:t>
            </w:r>
            <w:proofErr w:type="spellStart"/>
            <w:r w:rsidRPr="00BD5888">
              <w:rPr>
                <w:sz w:val="20"/>
                <w:szCs w:val="18"/>
                <w:lang w:val="fr-FR"/>
              </w:rPr>
              <w:t>G</w:t>
            </w:r>
            <w:r w:rsidR="00A868E4" w:rsidRPr="00BD5888">
              <w:rPr>
                <w:sz w:val="20"/>
                <w:szCs w:val="18"/>
                <w:lang w:val="fr-FR"/>
              </w:rPr>
              <w:t>enetic</w:t>
            </w:r>
            <w:proofErr w:type="spellEnd"/>
            <w:r w:rsidR="00A868E4" w:rsidRPr="00BD5888">
              <w:rPr>
                <w:sz w:val="20"/>
                <w:szCs w:val="18"/>
                <w:lang w:val="fr-FR"/>
              </w:rPr>
              <w:t xml:space="preserve"> variance: Holstein: 0.040; Montbéliarde: 0.047; No</w:t>
            </w:r>
            <w:r w:rsidR="00BD5888">
              <w:rPr>
                <w:sz w:val="20"/>
                <w:szCs w:val="18"/>
                <w:lang w:val="fr-FR"/>
              </w:rPr>
              <w:t>rmande: 0.040; Abondance: 0.049</w:t>
            </w:r>
            <w:r w:rsidR="00A868E4" w:rsidRPr="00BD5888">
              <w:rPr>
                <w:sz w:val="20"/>
                <w:szCs w:val="18"/>
                <w:lang w:val="fr-FR"/>
              </w:rPr>
              <w:t> ; BSW :0.040 ; Tarentaise : 0.040 ; French Simmental : 0.040</w:t>
            </w:r>
          </w:p>
        </w:tc>
      </w:tr>
      <w:tr w:rsidR="00902453" w:rsidRPr="00BD5888" w14:paraId="443F41A8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78E18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System validation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33117" w14:textId="068B23D2" w:rsidR="00902453" w:rsidRPr="00BD5888" w:rsidRDefault="00CC48CB" w:rsidP="00A626DC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Method </w:t>
            </w:r>
            <w:r w:rsidR="00A626DC" w:rsidRPr="00BD5888">
              <w:rPr>
                <w:sz w:val="20"/>
                <w:szCs w:val="22"/>
              </w:rPr>
              <w:t>3</w:t>
            </w:r>
          </w:p>
        </w:tc>
      </w:tr>
      <w:tr w:rsidR="00902453" w:rsidRPr="00BD5888" w14:paraId="7298F923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69F13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Expression of genetic evaluations</w:t>
            </w:r>
            <w:r w:rsidRPr="00BD5888">
              <w:rPr>
                <w:b/>
                <w:bCs/>
                <w:sz w:val="20"/>
                <w:szCs w:val="22"/>
                <w:lang w:val="en-GB"/>
              </w:rPr>
              <w:br/>
            </w:r>
            <w:r w:rsidRPr="00BD5888">
              <w:rPr>
                <w:sz w:val="20"/>
                <w:szCs w:val="22"/>
                <w:lang w:val="en-GB"/>
              </w:rPr>
              <w:t>If standardised (e.g. RBV), give standardisation formula in the appendix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17BF5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RBV (m= 0, </w:t>
            </w:r>
            <w:proofErr w:type="spellStart"/>
            <w:r w:rsidRPr="00BD5888">
              <w:rPr>
                <w:sz w:val="20"/>
                <w:szCs w:val="22"/>
              </w:rPr>
              <w:t>σs</w:t>
            </w:r>
            <w:proofErr w:type="spellEnd"/>
            <w:r w:rsidRPr="00BD5888">
              <w:rPr>
                <w:sz w:val="20"/>
                <w:szCs w:val="22"/>
              </w:rPr>
              <w:t xml:space="preserve">=1, positive = better longevity) </w:t>
            </w:r>
          </w:p>
          <w:p w14:paraId="768D60F5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RBV = Sire effect on risk of culling / (-</w:t>
            </w:r>
            <w:r w:rsidR="00A626DC" w:rsidRPr="00BD5888">
              <w:rPr>
                <w:sz w:val="20"/>
                <w:szCs w:val="22"/>
              </w:rPr>
              <w:t>genetic standard deviation)</w:t>
            </w:r>
          </w:p>
          <w:p w14:paraId="28CD99FB" w14:textId="77777777" w:rsidR="00902453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 – Rolling basis</w:t>
            </w:r>
          </w:p>
        </w:tc>
      </w:tr>
      <w:tr w:rsidR="00902453" w:rsidRPr="00BD5888" w14:paraId="28332876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AB470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Definition of genetic reference base</w:t>
            </w:r>
          </w:p>
          <w:p w14:paraId="57092F49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Next base change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7F470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Male Rolling basis = AI bulls with a reliability on 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  <w:r w:rsidRPr="00BD5888">
              <w:rPr>
                <w:sz w:val="20"/>
                <w:szCs w:val="22"/>
              </w:rPr>
              <w:t xml:space="preserve"> of at least 0.50 and :</w:t>
            </w:r>
          </w:p>
          <w:p w14:paraId="2D193C43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HOL, </w:t>
            </w:r>
            <w:proofErr w:type="spellStart"/>
            <w:r w:rsidRPr="00BD5888">
              <w:rPr>
                <w:sz w:val="20"/>
                <w:szCs w:val="22"/>
              </w:rPr>
              <w:t>Montbéliarde</w:t>
            </w:r>
            <w:proofErr w:type="spellEnd"/>
            <w:r w:rsidRPr="00BD5888">
              <w:rPr>
                <w:sz w:val="20"/>
                <w:szCs w:val="22"/>
              </w:rPr>
              <w:t xml:space="preserve">, </w:t>
            </w:r>
            <w:proofErr w:type="spellStart"/>
            <w:r w:rsidRPr="00BD5888">
              <w:rPr>
                <w:sz w:val="20"/>
                <w:szCs w:val="22"/>
              </w:rPr>
              <w:t>Normande</w:t>
            </w:r>
            <w:proofErr w:type="spellEnd"/>
            <w:r w:rsidRPr="00BD5888">
              <w:rPr>
                <w:sz w:val="20"/>
                <w:szCs w:val="22"/>
              </w:rPr>
              <w:t xml:space="preserve"> : born between years N-10 and N-7,</w:t>
            </w:r>
          </w:p>
          <w:p w14:paraId="3C29AC6F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Other breeds : born between years N-12 and N-7</w:t>
            </w:r>
          </w:p>
          <w:p w14:paraId="25C8ECDA" w14:textId="77777777" w:rsidR="00902453" w:rsidRPr="00BD5888" w:rsidRDefault="00A626DC" w:rsidP="00A626DC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February 2014</w:t>
            </w:r>
            <w:r w:rsidR="00CC48CB" w:rsidRPr="00BD5888">
              <w:rPr>
                <w:sz w:val="20"/>
                <w:szCs w:val="22"/>
              </w:rPr>
              <w:t xml:space="preserve"> </w:t>
            </w:r>
            <w:r w:rsidRPr="00BD5888">
              <w:rPr>
                <w:sz w:val="20"/>
                <w:szCs w:val="22"/>
              </w:rPr>
              <w:t xml:space="preserve"> </w:t>
            </w:r>
            <w:r w:rsidR="00CC48CB" w:rsidRPr="00BD5888">
              <w:rPr>
                <w:sz w:val="20"/>
                <w:szCs w:val="22"/>
              </w:rPr>
              <w:t xml:space="preserve">(These bases are updated each year in </w:t>
            </w:r>
            <w:r w:rsidRPr="00BD5888">
              <w:rPr>
                <w:sz w:val="20"/>
                <w:szCs w:val="22"/>
              </w:rPr>
              <w:t>February</w:t>
            </w:r>
            <w:r w:rsidR="00CC48CB" w:rsidRPr="00BD5888">
              <w:rPr>
                <w:sz w:val="20"/>
                <w:szCs w:val="22"/>
              </w:rPr>
              <w:t>).</w:t>
            </w:r>
          </w:p>
        </w:tc>
      </w:tr>
      <w:tr w:rsidR="00902453" w:rsidRPr="00BD5888" w14:paraId="10E31505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3F25C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Calculation of reliability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595CE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For direct Longevity: see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Yazdi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et al, 2002</w:t>
            </w:r>
          </w:p>
          <w:p w14:paraId="76A0C644" w14:textId="77777777" w:rsidR="00902453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Reliability of combined Longevity: MT BLUP AM REL using Harris and Johnson approach</w:t>
            </w:r>
          </w:p>
        </w:tc>
      </w:tr>
      <w:tr w:rsidR="00902453" w:rsidRPr="00BD5888" w14:paraId="23AA9817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A0D19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Criteria for official publication of evaluations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55F56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Bulls born since 1986: combined longevity (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  <w:r w:rsidRPr="00BD5888">
              <w:rPr>
                <w:sz w:val="20"/>
                <w:szCs w:val="22"/>
              </w:rPr>
              <w:t xml:space="preserve">) published if </w:t>
            </w:r>
          </w:p>
          <w:p w14:paraId="2EE72568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reliability≥0.50 for 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  <w:r w:rsidRPr="00BD5888">
              <w:rPr>
                <w:sz w:val="20"/>
                <w:szCs w:val="22"/>
              </w:rPr>
              <w:t xml:space="preserve">; older bulls: direct longevity (LGF) published if </w:t>
            </w:r>
          </w:p>
          <w:p w14:paraId="7492E557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reliability≥0.50</w:t>
            </w:r>
          </w:p>
          <w:p w14:paraId="427528CA" w14:textId="77777777" w:rsidR="00902453" w:rsidRPr="00BD5888" w:rsidRDefault="00902453" w:rsidP="00CC48CB">
            <w:pPr>
              <w:spacing w:before="60"/>
              <w:rPr>
                <w:sz w:val="20"/>
                <w:szCs w:val="22"/>
              </w:rPr>
            </w:pPr>
          </w:p>
        </w:tc>
      </w:tr>
      <w:tr w:rsidR="00902453" w:rsidRPr="00BD5888" w14:paraId="40EABEC1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96180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lastRenderedPageBreak/>
              <w:t>Number of evaluations / publications per year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E5FB7" w14:textId="77777777" w:rsidR="00902453" w:rsidRPr="00BD5888" w:rsidRDefault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3 for LGF and </w:t>
            </w:r>
            <w:proofErr w:type="spellStart"/>
            <w:r w:rsidRPr="00BD5888">
              <w:rPr>
                <w:sz w:val="20"/>
                <w:szCs w:val="22"/>
              </w:rPr>
              <w:t>LGFc</w:t>
            </w:r>
            <w:proofErr w:type="spellEnd"/>
          </w:p>
        </w:tc>
      </w:tr>
      <w:tr w:rsidR="00902453" w:rsidRPr="00BD5888" w14:paraId="7489E618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4D2B3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Use in total merit index</w:t>
            </w:r>
            <w:r w:rsidRPr="00BD5888">
              <w:rPr>
                <w:b/>
                <w:bCs/>
                <w:sz w:val="20"/>
                <w:szCs w:val="22"/>
                <w:vertAlign w:val="superscript"/>
                <w:lang w:val="en-GB"/>
              </w:rPr>
              <w:t>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3D5AD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1.  Use in ISU= Index de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Synthèse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UPRA = total merit index</w:t>
            </w:r>
          </w:p>
          <w:p w14:paraId="7D990D9C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Defined by each breed:</w:t>
            </w:r>
          </w:p>
          <w:p w14:paraId="73AC099D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For ISU, Combined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functionnal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proofs are computed by an approximate MT BLUP AM based on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precorrected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records for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Functionnal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(SCC, Fertility, Longevity), dairy (Milk Yield and Protein content), Milking Speed and 5 type traits. (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cmb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>= combined in the following formulae):</w:t>
            </w:r>
          </w:p>
          <w:p w14:paraId="29F9B443" w14:textId="77777777" w:rsidR="00CC48CB" w:rsidRPr="00BD5888" w:rsidRDefault="00942B01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•  </w:t>
            </w:r>
            <w:r w:rsidR="00CC48CB" w:rsidRPr="00BD5888">
              <w:rPr>
                <w:sz w:val="20"/>
                <w:szCs w:val="22"/>
                <w:lang w:val="en-GB"/>
              </w:rPr>
              <w:t xml:space="preserve">Holstein (HOL): ISU = 19.62 /0.35 (0.35 SYNT/25.2 + 0.108 SCC </w:t>
            </w:r>
          </w:p>
          <w:p w14:paraId="6B853B4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+ 0.072 MACL + 0.11 cow fertility + 0.055 heifer fertility + 0.055 </w:t>
            </w:r>
          </w:p>
          <w:p w14:paraId="714074A0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Interval from calving to first service + 0.05 longevity + 0.05 Milking </w:t>
            </w:r>
          </w:p>
          <w:p w14:paraId="50C709F2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speed + 0.15 Overall conformation) +100</w:t>
            </w:r>
          </w:p>
          <w:p w14:paraId="7ED5716F" w14:textId="77777777" w:rsidR="00CC48CB" w:rsidRPr="00BD5888" w:rsidRDefault="00942B01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w</w:t>
            </w:r>
            <w:r w:rsidR="00CC48CB" w:rsidRPr="00BD5888">
              <w:rPr>
                <w:sz w:val="20"/>
                <w:szCs w:val="22"/>
              </w:rPr>
              <w:t xml:space="preserve">ith SYNT =  1.079 (Protein Y + 0.1 Fat Y + 0.5 Fat content  + Protein Content) </w:t>
            </w:r>
          </w:p>
          <w:p w14:paraId="5D6DBE70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(35% Production, 15% Conformation, 22% Female Fertility, 18%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UdderHealth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>, 5% Longevity, 5% Milking Speed)</w:t>
            </w:r>
          </w:p>
          <w:p w14:paraId="562FA621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• 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Normande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: ISU = 22.11 /0.40 (0.40 SYNT /22.45 + 0.0925 SCC + </w:t>
            </w:r>
          </w:p>
          <w:p w14:paraId="7D0518D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0.0925 MACL + 0.0775 cow fertility + 0.03875 heifer fertility + 0.03875 Interval from calving to first service + 0.05 longevity + 0.03 Milking speed + 0.18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Overal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conformation) +100</w:t>
            </w:r>
          </w:p>
          <w:p w14:paraId="47974D5E" w14:textId="77777777" w:rsidR="00CC48CB" w:rsidRPr="00BD5888" w:rsidRDefault="00942B01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w</w:t>
            </w:r>
            <w:r w:rsidR="00CC48CB" w:rsidRPr="00BD5888">
              <w:rPr>
                <w:sz w:val="20"/>
                <w:szCs w:val="22"/>
              </w:rPr>
              <w:t>ith SYNT = 1.098 (Protein Y + 0.1 Fat Y)</w:t>
            </w:r>
          </w:p>
          <w:p w14:paraId="127FF7D4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(40% Production, 18% Conformation, 15.5% Female Fertility, 18.5% </w:t>
            </w:r>
          </w:p>
          <w:p w14:paraId="525329F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Udder Health, 5% Longevity, 3% Milking Speed)</w:t>
            </w:r>
          </w:p>
          <w:p w14:paraId="5B7E2ADE" w14:textId="538FD729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• 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Montbéliarde</w:t>
            </w:r>
            <w:proofErr w:type="spellEnd"/>
            <w:r w:rsidR="00495911" w:rsidRPr="00BD5888">
              <w:rPr>
                <w:sz w:val="20"/>
                <w:szCs w:val="22"/>
                <w:lang w:val="en-GB"/>
              </w:rPr>
              <w:t xml:space="preserve"> </w:t>
            </w:r>
            <w:r w:rsidRPr="00BD5888">
              <w:rPr>
                <w:sz w:val="20"/>
                <w:szCs w:val="22"/>
                <w:lang w:val="en-GB"/>
              </w:rPr>
              <w:t>(</w:t>
            </w:r>
            <w:r w:rsidR="009D0032" w:rsidRPr="00BD5888">
              <w:rPr>
                <w:sz w:val="20"/>
                <w:szCs w:val="22"/>
                <w:lang w:val="en-GB"/>
              </w:rPr>
              <w:t>SIM FRM</w:t>
            </w:r>
            <w:r w:rsidRPr="00BD5888">
              <w:rPr>
                <w:sz w:val="20"/>
                <w:szCs w:val="22"/>
                <w:lang w:val="en-GB"/>
              </w:rPr>
              <w:t xml:space="preserve">): ISU = 23.39 /0.45 (0.45 SYNT/25.2 + 0.087 SCC </w:t>
            </w:r>
            <w:r w:rsidR="00495911" w:rsidRPr="00BD5888">
              <w:rPr>
                <w:sz w:val="20"/>
                <w:szCs w:val="22"/>
                <w:lang w:val="en-GB"/>
              </w:rPr>
              <w:t>+ 0.058 MACL + 0.09 C</w:t>
            </w:r>
            <w:r w:rsidRPr="00BD5888">
              <w:rPr>
                <w:sz w:val="20"/>
                <w:szCs w:val="22"/>
                <w:lang w:val="en-GB"/>
              </w:rPr>
              <w:t xml:space="preserve">ow fertility + 0.045 Heifer fertility + 0.045 Interval from calving to first service + 0.05 </w:t>
            </w:r>
            <w:r w:rsidR="00495911" w:rsidRPr="00BD5888">
              <w:rPr>
                <w:sz w:val="20"/>
                <w:szCs w:val="22"/>
                <w:lang w:val="en-GB"/>
              </w:rPr>
              <w:t>Longevity</w:t>
            </w:r>
            <w:r w:rsidRPr="00BD5888">
              <w:rPr>
                <w:sz w:val="20"/>
                <w:szCs w:val="22"/>
                <w:lang w:val="en-GB"/>
              </w:rPr>
              <w:t xml:space="preserve"> + 0.05 </w:t>
            </w:r>
          </w:p>
          <w:p w14:paraId="123F78B1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[</w:t>
            </w:r>
            <w:r w:rsidR="00D4354B" w:rsidRPr="00BD5888">
              <w:rPr>
                <w:sz w:val="20"/>
                <w:szCs w:val="22"/>
                <w:lang w:val="en-GB"/>
              </w:rPr>
              <w:t>Milking speed</w:t>
            </w:r>
            <w:r w:rsidRPr="00BD5888">
              <w:rPr>
                <w:sz w:val="20"/>
                <w:szCs w:val="22"/>
                <w:lang w:val="en-GB"/>
              </w:rPr>
              <w:t xml:space="preserve">-100]/12 + 0.125 [Overall conformation-100]/12) + 100 </w:t>
            </w:r>
          </w:p>
          <w:p w14:paraId="2805E350" w14:textId="77777777" w:rsidR="00CC48CB" w:rsidRPr="00BD5888" w:rsidRDefault="00942B01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w</w:t>
            </w:r>
            <w:r w:rsidR="00CC48CB" w:rsidRPr="00BD5888">
              <w:rPr>
                <w:sz w:val="20"/>
                <w:szCs w:val="22"/>
                <w:lang w:val="en-GB"/>
              </w:rPr>
              <w:t xml:space="preserve">ith SYNT = 1.055 Protein Y + 0.1 Fat Y. + 3 Protein Content + 0.5 Fat </w:t>
            </w:r>
            <w:r w:rsidR="00CC48CB" w:rsidRPr="00BD5888">
              <w:rPr>
                <w:sz w:val="20"/>
                <w:szCs w:val="22"/>
              </w:rPr>
              <w:t xml:space="preserve">content </w:t>
            </w:r>
          </w:p>
          <w:p w14:paraId="04EE32B5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(45% Production, 12.5% Conformation, 18% Female Fertility, 14.5% </w:t>
            </w:r>
          </w:p>
          <w:p w14:paraId="411BF789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Udder Health, 5% Longevity, 5% Milking Speed)</w:t>
            </w:r>
          </w:p>
          <w:p w14:paraId="68F41BEF" w14:textId="77777777" w:rsidR="00CC48CB" w:rsidRPr="00BD5888" w:rsidRDefault="00CC48CB" w:rsidP="00466FC3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•  </w:t>
            </w:r>
            <w:proofErr w:type="spellStart"/>
            <w:r w:rsidRPr="00BD5888">
              <w:rPr>
                <w:sz w:val="20"/>
                <w:szCs w:val="22"/>
                <w:lang w:val="en-GB"/>
              </w:rPr>
              <w:t>Brune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 xml:space="preserve"> (BSW): </w:t>
            </w:r>
            <w:r w:rsidR="00466FC3" w:rsidRPr="00BD5888">
              <w:rPr>
                <w:sz w:val="20"/>
                <w:szCs w:val="22"/>
                <w:lang w:val="en-GB"/>
              </w:rPr>
              <w:t>ISU = 100 + 21.81 / 0.40* [0.40 INEL/25.2 + 0.12 SCC + 0.08 MACL  + 0.10 Cow fertility + 0.05 Heifer fertility+  0.05 Interval from calving to first service + 0.05 Longevity + 0.15 Overal</w:t>
            </w:r>
            <w:r w:rsidR="00D07CBE" w:rsidRPr="00BD5888">
              <w:rPr>
                <w:sz w:val="20"/>
                <w:szCs w:val="22"/>
                <w:lang w:val="en-GB"/>
              </w:rPr>
              <w:t>l</w:t>
            </w:r>
            <w:r w:rsidR="00466FC3" w:rsidRPr="00BD5888">
              <w:rPr>
                <w:sz w:val="20"/>
                <w:szCs w:val="22"/>
                <w:lang w:val="en-GB"/>
              </w:rPr>
              <w:t xml:space="preserve"> conformation] </w:t>
            </w:r>
          </w:p>
          <w:p w14:paraId="77E07F81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(40% Production, 20% </w:t>
            </w:r>
            <w:proofErr w:type="spellStart"/>
            <w:r w:rsidR="006F08CC" w:rsidRPr="00BD5888">
              <w:rPr>
                <w:sz w:val="20"/>
                <w:szCs w:val="22"/>
                <w:lang w:val="en-GB"/>
              </w:rPr>
              <w:t>UdderHealth</w:t>
            </w:r>
            <w:proofErr w:type="spellEnd"/>
            <w:r w:rsidRPr="00BD5888">
              <w:rPr>
                <w:sz w:val="20"/>
                <w:szCs w:val="22"/>
                <w:lang w:val="en-GB"/>
              </w:rPr>
              <w:t>, 20% Female Fertility, 15% Conformation, 5% Longevity)</w:t>
            </w:r>
          </w:p>
          <w:p w14:paraId="7A887657" w14:textId="7875A4CA" w:rsidR="00CC48CB" w:rsidRPr="00BD5888" w:rsidRDefault="00763CEA" w:rsidP="00D07CBE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>•  Pie Rouge</w:t>
            </w:r>
            <w:r w:rsidR="00CC48CB" w:rsidRPr="00BD5888">
              <w:rPr>
                <w:sz w:val="20"/>
                <w:szCs w:val="22"/>
                <w:lang w:val="en-GB"/>
              </w:rPr>
              <w:t xml:space="preserve"> :</w:t>
            </w:r>
            <w:r w:rsidR="006F08CC" w:rsidRPr="00BD5888">
              <w:rPr>
                <w:rFonts w:ascii="Arial" w:hAnsi="Arial"/>
                <w:sz w:val="20"/>
                <w:szCs w:val="18"/>
                <w:lang w:val="en-GB"/>
              </w:rPr>
              <w:t xml:space="preserve"> 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ISU = 100 + 19.06 / 0.35* [0.35 SYNT/25.2 + 0.108 </w:t>
            </w:r>
            <w:r w:rsidR="00D07CBE" w:rsidRPr="00BD5888">
              <w:rPr>
                <w:sz w:val="20"/>
                <w:szCs w:val="22"/>
                <w:lang w:val="en-GB"/>
              </w:rPr>
              <w:t>SCC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+</w:t>
            </w:r>
            <w:r w:rsidR="00D07CBE" w:rsidRPr="00BD5888">
              <w:rPr>
                <w:sz w:val="20"/>
                <w:szCs w:val="22"/>
                <w:lang w:val="en-GB"/>
              </w:rPr>
              <w:t xml:space="preserve"> 0.072 MACL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+ 0.13 </w:t>
            </w:r>
            <w:r w:rsidR="00D07CBE" w:rsidRPr="00BD5888">
              <w:rPr>
                <w:sz w:val="20"/>
                <w:szCs w:val="22"/>
                <w:lang w:val="en-GB"/>
              </w:rPr>
              <w:t xml:space="preserve">Cow fertility 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+ 0.065 </w:t>
            </w:r>
            <w:r w:rsidR="00D07CBE" w:rsidRPr="00BD5888">
              <w:rPr>
                <w:sz w:val="20"/>
                <w:szCs w:val="22"/>
                <w:lang w:val="en-GB"/>
              </w:rPr>
              <w:t>Heifer fertility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+ 0.065 </w:t>
            </w:r>
            <w:r w:rsidR="00D07CBE" w:rsidRPr="00BD5888">
              <w:rPr>
                <w:sz w:val="20"/>
                <w:szCs w:val="22"/>
                <w:lang w:val="en-GB"/>
              </w:rPr>
              <w:t>Interval from calving to first service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+ 0.05 L</w:t>
            </w:r>
            <w:r w:rsidR="00D07CBE" w:rsidRPr="00BD5888">
              <w:rPr>
                <w:sz w:val="20"/>
                <w:szCs w:val="22"/>
                <w:lang w:val="en-GB"/>
              </w:rPr>
              <w:t>ongevity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+ 0.03</w:t>
            </w:r>
            <w:r w:rsidR="00D07CBE" w:rsidRPr="00BD5888">
              <w:rPr>
                <w:sz w:val="20"/>
                <w:szCs w:val="22"/>
                <w:lang w:val="en-GB"/>
              </w:rPr>
              <w:t xml:space="preserve"> (Milking speed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 </w:t>
            </w:r>
            <w:r w:rsidR="00D07CBE" w:rsidRPr="00BD5888">
              <w:rPr>
                <w:sz w:val="20"/>
                <w:szCs w:val="22"/>
                <w:lang w:val="en-GB"/>
              </w:rPr>
              <w:t>-100/12)</w:t>
            </w:r>
            <w:r w:rsidR="006F08CC" w:rsidRPr="00BD5888">
              <w:rPr>
                <w:sz w:val="20"/>
                <w:szCs w:val="22"/>
                <w:lang w:val="en-GB"/>
              </w:rPr>
              <w:t xml:space="preserve">+ 0.13 </w:t>
            </w:r>
            <w:r w:rsidR="00D07CBE" w:rsidRPr="00BD5888">
              <w:rPr>
                <w:sz w:val="20"/>
                <w:szCs w:val="22"/>
                <w:lang w:val="en-GB"/>
              </w:rPr>
              <w:t>(Overall conformation-100/12)</w:t>
            </w:r>
            <w:r w:rsidR="006F08CC" w:rsidRPr="00BD5888">
              <w:rPr>
                <w:sz w:val="20"/>
                <w:szCs w:val="22"/>
                <w:lang w:val="en-GB"/>
              </w:rPr>
              <w:t>]</w:t>
            </w:r>
          </w:p>
          <w:p w14:paraId="6030D8D2" w14:textId="77777777" w:rsidR="00D07CBE" w:rsidRPr="00BD5888" w:rsidRDefault="00CC48CB" w:rsidP="00D07CBE">
            <w:pPr>
              <w:spacing w:before="60"/>
              <w:rPr>
                <w:sz w:val="20"/>
                <w:szCs w:val="22"/>
                <w:lang w:val="en-GB"/>
              </w:rPr>
            </w:pPr>
            <w:r w:rsidRPr="00BD5888">
              <w:rPr>
                <w:sz w:val="20"/>
                <w:szCs w:val="22"/>
                <w:lang w:val="en-GB"/>
              </w:rPr>
              <w:t xml:space="preserve">with SYNT = </w:t>
            </w:r>
            <w:r w:rsidR="00D07CBE" w:rsidRPr="00BD5888">
              <w:rPr>
                <w:sz w:val="20"/>
                <w:szCs w:val="22"/>
                <w:lang w:val="en-GB"/>
              </w:rPr>
              <w:t>1.003 [</w:t>
            </w:r>
            <w:proofErr w:type="spellStart"/>
            <w:r w:rsidR="00D07CBE" w:rsidRPr="00BD5888">
              <w:rPr>
                <w:sz w:val="20"/>
                <w:szCs w:val="22"/>
                <w:lang w:val="en-GB"/>
              </w:rPr>
              <w:t>Prot</w:t>
            </w:r>
            <w:proofErr w:type="spellEnd"/>
            <w:r w:rsidR="00D07CBE" w:rsidRPr="00BD5888">
              <w:rPr>
                <w:sz w:val="20"/>
                <w:szCs w:val="22"/>
                <w:lang w:val="en-GB"/>
              </w:rPr>
              <w:t xml:space="preserve"> Y + 0.1 Fat Y + 3 </w:t>
            </w:r>
            <w:proofErr w:type="spellStart"/>
            <w:r w:rsidR="00D07CBE" w:rsidRPr="00BD5888">
              <w:rPr>
                <w:sz w:val="20"/>
                <w:szCs w:val="22"/>
                <w:lang w:val="en-GB"/>
              </w:rPr>
              <w:t>Prot</w:t>
            </w:r>
            <w:proofErr w:type="spellEnd"/>
            <w:r w:rsidR="00D07CBE" w:rsidRPr="00BD5888">
              <w:rPr>
                <w:sz w:val="20"/>
                <w:szCs w:val="22"/>
                <w:lang w:val="en-GB"/>
              </w:rPr>
              <w:t xml:space="preserve"> content + Fat </w:t>
            </w:r>
            <w:r w:rsidR="00B4619C" w:rsidRPr="00BD5888">
              <w:rPr>
                <w:sz w:val="20"/>
                <w:szCs w:val="22"/>
                <w:lang w:val="en-GB"/>
              </w:rPr>
              <w:t>c</w:t>
            </w:r>
            <w:r w:rsidR="00D07CBE" w:rsidRPr="00BD5888">
              <w:rPr>
                <w:sz w:val="20"/>
                <w:szCs w:val="22"/>
                <w:lang w:val="en-GB"/>
              </w:rPr>
              <w:t>ontent]</w:t>
            </w:r>
          </w:p>
          <w:p w14:paraId="4CFADBD0" w14:textId="1B95AB1A" w:rsidR="00495911" w:rsidRPr="00BD5888" w:rsidRDefault="00495911" w:rsidP="00495911">
            <w:pPr>
              <w:pStyle w:val="fin"/>
              <w:spacing w:after="0"/>
              <w:rPr>
                <w:rFonts w:ascii="Times New Roman" w:hAnsi="Times New Roman"/>
                <w:sz w:val="20"/>
                <w:lang w:val="en-GB"/>
              </w:rPr>
            </w:pPr>
            <w:r w:rsidRPr="00BD5888">
              <w:rPr>
                <w:rFonts w:ascii="Times New Roman" w:hAnsi="Times New Roman"/>
                <w:sz w:val="20"/>
                <w:lang w:val="en-GB"/>
              </w:rPr>
              <w:t xml:space="preserve">•  Simmental </w:t>
            </w:r>
            <w:proofErr w:type="spellStart"/>
            <w:r w:rsidRPr="00BD5888">
              <w:rPr>
                <w:rFonts w:ascii="Times New Roman" w:hAnsi="Times New Roman"/>
                <w:sz w:val="20"/>
                <w:lang w:val="en-GB"/>
              </w:rPr>
              <w:t>française</w:t>
            </w:r>
            <w:proofErr w:type="spellEnd"/>
            <w:r w:rsidRPr="00BD5888">
              <w:rPr>
                <w:rFonts w:ascii="Times New Roman" w:hAnsi="Times New Roman"/>
                <w:sz w:val="20"/>
                <w:lang w:val="en-GB"/>
              </w:rPr>
              <w:t xml:space="preserve"> (SIM</w:t>
            </w:r>
            <w:r w:rsidR="00B5151D" w:rsidRPr="00BD5888">
              <w:rPr>
                <w:rFonts w:ascii="Times New Roman" w:hAnsi="Times New Roman"/>
                <w:sz w:val="20"/>
                <w:lang w:val="en-GB"/>
              </w:rPr>
              <w:t xml:space="preserve"> FRA</w:t>
            </w:r>
            <w:r w:rsidRPr="00BD5888">
              <w:rPr>
                <w:rFonts w:ascii="Times New Roman" w:hAnsi="Times New Roman"/>
                <w:sz w:val="20"/>
                <w:lang w:val="en-GB"/>
              </w:rPr>
              <w:t xml:space="preserve">) : ISU = 100 + 23.32 / 0.45* [0.45 SYNT/25.2 + 0.087 SCC + 0.058 MACL + 0.0725 Cow fertility </w:t>
            </w:r>
            <w:r w:rsidRPr="00BD5888">
              <w:rPr>
                <w:rFonts w:ascii="Times New Roman" w:hAnsi="Times New Roman"/>
                <w:sz w:val="20"/>
                <w:lang w:val="en-GB"/>
              </w:rPr>
              <w:tab/>
              <w:t xml:space="preserve"> + 0.03625 Heifer fertility + 0.03625 Interval from calving to first service + 0.05 Longevity + 0.03 (Milking speed -100/12) + 0.18 (Overall conformation -100/12)]</w:t>
            </w:r>
          </w:p>
          <w:p w14:paraId="4ECF8723" w14:textId="77777777" w:rsidR="00495911" w:rsidRPr="00BD5888" w:rsidRDefault="00495911" w:rsidP="00495911">
            <w:pPr>
              <w:pStyle w:val="fin"/>
              <w:rPr>
                <w:rFonts w:ascii="Times New Roman" w:hAnsi="Times New Roman"/>
                <w:sz w:val="20"/>
                <w:lang w:val="fr-FR"/>
              </w:rPr>
            </w:pPr>
            <w:r w:rsidRPr="00BD5888">
              <w:rPr>
                <w:rFonts w:ascii="Times New Roman" w:hAnsi="Times New Roman"/>
                <w:sz w:val="20"/>
                <w:lang w:val="fr-FR"/>
              </w:rPr>
              <w:t>Avec SYNT = 1.055 [Prot Y + 0.1 Fat Y + 2 Prot content+ 0.5 Fat content]</w:t>
            </w:r>
          </w:p>
          <w:p w14:paraId="0A803BFC" w14:textId="77777777" w:rsidR="00CC48CB" w:rsidRPr="00BD5888" w:rsidRDefault="00D07CBE" w:rsidP="00495911">
            <w:pPr>
              <w:pStyle w:val="fin"/>
              <w:rPr>
                <w:rFonts w:ascii="Times New Roman" w:hAnsi="Times New Roman"/>
                <w:sz w:val="20"/>
                <w:lang w:val="en-GB"/>
              </w:rPr>
            </w:pPr>
            <w:r w:rsidRPr="00BD5888">
              <w:rPr>
                <w:sz w:val="20"/>
                <w:lang w:val="fr-FR"/>
              </w:rPr>
              <w:t xml:space="preserve"> </w:t>
            </w:r>
            <w:r w:rsidR="00CC48CB" w:rsidRPr="00BD5888">
              <w:rPr>
                <w:sz w:val="20"/>
                <w:lang w:val="en-GB"/>
              </w:rPr>
              <w:t>For more details: see Ducrocq et al (b), 2001</w:t>
            </w:r>
          </w:p>
        </w:tc>
      </w:tr>
      <w:tr w:rsidR="00902453" w:rsidRPr="00BD5888" w14:paraId="3AD499CB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D25B8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Anticipated changes in the near future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FF8D" w14:textId="77777777" w:rsidR="00902453" w:rsidRPr="00BD5888" w:rsidRDefault="00902453">
            <w:pPr>
              <w:spacing w:before="60"/>
              <w:rPr>
                <w:sz w:val="20"/>
                <w:szCs w:val="22"/>
              </w:rPr>
            </w:pPr>
          </w:p>
        </w:tc>
      </w:tr>
      <w:tr w:rsidR="00902453" w:rsidRPr="00BD5888" w14:paraId="5EF27E0C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CC4DC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lastRenderedPageBreak/>
              <w:t>Key reference on methodology applied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8E3AB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>V. Ducrocq, 1997: Survival Analysis, a statistical tool for longevity data –EAAP Meeting, August 25-28, Wien</w:t>
            </w:r>
          </w:p>
          <w:p w14:paraId="6302F65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V. Ducrocq, 1999: Two years of experience with the French genetic </w:t>
            </w:r>
          </w:p>
          <w:p w14:paraId="03B1D5BB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evaluation of dairy bulls on production adjusted longevity of their daughters. Gift Workshop May 9-11 , </w:t>
            </w:r>
            <w:proofErr w:type="spellStart"/>
            <w:r w:rsidRPr="00BD5888">
              <w:rPr>
                <w:sz w:val="20"/>
                <w:szCs w:val="22"/>
              </w:rPr>
              <w:t>Jouy</w:t>
            </w:r>
            <w:proofErr w:type="spellEnd"/>
            <w:r w:rsidRPr="00BD5888">
              <w:rPr>
                <w:sz w:val="20"/>
                <w:szCs w:val="22"/>
              </w:rPr>
              <w:t xml:space="preserve"> en </w:t>
            </w:r>
            <w:proofErr w:type="spellStart"/>
            <w:r w:rsidRPr="00BD5888">
              <w:rPr>
                <w:sz w:val="20"/>
                <w:szCs w:val="22"/>
              </w:rPr>
              <w:t>Josas</w:t>
            </w:r>
            <w:proofErr w:type="spellEnd"/>
            <w:r w:rsidRPr="00BD5888">
              <w:rPr>
                <w:sz w:val="20"/>
                <w:szCs w:val="22"/>
              </w:rPr>
              <w:t>, France. Interbull Bulletin 21, 60-67</w:t>
            </w:r>
          </w:p>
          <w:p w14:paraId="58612426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V. Ducrocq, 2001 (a): A </w:t>
            </w:r>
            <w:proofErr w:type="spellStart"/>
            <w:r w:rsidRPr="00BD5888">
              <w:rPr>
                <w:sz w:val="20"/>
                <w:szCs w:val="22"/>
              </w:rPr>
              <w:t>two step</w:t>
            </w:r>
            <w:proofErr w:type="spellEnd"/>
            <w:r w:rsidRPr="00BD5888">
              <w:rPr>
                <w:sz w:val="20"/>
                <w:szCs w:val="22"/>
              </w:rPr>
              <w:t xml:space="preserve"> procedure to get animal model solutions in Weibull survival models used for genetic evaluations on length of productive life. Interbull meeting, August 30-31, Budapest, Hungary. Interbull Bulletin 27, 147-152</w:t>
            </w:r>
          </w:p>
          <w:p w14:paraId="21B4AF02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  <w:szCs w:val="22"/>
              </w:rPr>
              <w:t xml:space="preserve">Ducrocq V. , </w:t>
            </w:r>
            <w:proofErr w:type="spellStart"/>
            <w:r w:rsidRPr="00BD5888">
              <w:rPr>
                <w:sz w:val="20"/>
                <w:szCs w:val="22"/>
              </w:rPr>
              <w:t>Boichard</w:t>
            </w:r>
            <w:proofErr w:type="spellEnd"/>
            <w:r w:rsidRPr="00BD5888">
              <w:rPr>
                <w:sz w:val="20"/>
                <w:szCs w:val="22"/>
              </w:rPr>
              <w:t xml:space="preserve"> D. , Barbat A. , and </w:t>
            </w:r>
            <w:proofErr w:type="spellStart"/>
            <w:r w:rsidRPr="00BD5888">
              <w:rPr>
                <w:sz w:val="20"/>
                <w:szCs w:val="22"/>
              </w:rPr>
              <w:t>Larroque</w:t>
            </w:r>
            <w:proofErr w:type="spellEnd"/>
            <w:r w:rsidRPr="00BD5888">
              <w:rPr>
                <w:sz w:val="20"/>
                <w:szCs w:val="22"/>
              </w:rPr>
              <w:t xml:space="preserve"> H, 2001 (b) : </w:t>
            </w:r>
            <w:proofErr w:type="spellStart"/>
            <w:r w:rsidRPr="00BD5888">
              <w:rPr>
                <w:sz w:val="20"/>
                <w:szCs w:val="22"/>
              </w:rPr>
              <w:t>Multitrait</w:t>
            </w:r>
            <w:proofErr w:type="spellEnd"/>
            <w:r w:rsidRPr="00BD5888">
              <w:rPr>
                <w:sz w:val="20"/>
                <w:szCs w:val="22"/>
              </w:rPr>
              <w:t xml:space="preserve"> evaluation and total merit Index. EAAP Meeting, Budapest, August 26-28, </w:t>
            </w:r>
            <w:r w:rsidR="00660CED" w:rsidRPr="00BD5888">
              <w:rPr>
                <w:sz w:val="20"/>
                <w:szCs w:val="22"/>
              </w:rPr>
              <w:t>2</w:t>
            </w:r>
            <w:r w:rsidRPr="00BD5888">
              <w:rPr>
                <w:sz w:val="20"/>
                <w:szCs w:val="22"/>
              </w:rPr>
              <w:t>001</w:t>
            </w:r>
          </w:p>
          <w:p w14:paraId="2BAA941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</w:rPr>
            </w:pPr>
            <w:proofErr w:type="spellStart"/>
            <w:r w:rsidRPr="00BD5888">
              <w:rPr>
                <w:sz w:val="20"/>
                <w:szCs w:val="22"/>
              </w:rPr>
              <w:t>Yazdi</w:t>
            </w:r>
            <w:proofErr w:type="spellEnd"/>
            <w:r w:rsidRPr="00BD5888">
              <w:rPr>
                <w:sz w:val="20"/>
                <w:szCs w:val="22"/>
              </w:rPr>
              <w:t xml:space="preserve"> MH, Visscher PM, </w:t>
            </w:r>
            <w:r w:rsidR="00660CED" w:rsidRPr="00BD5888">
              <w:rPr>
                <w:sz w:val="20"/>
                <w:szCs w:val="22"/>
              </w:rPr>
              <w:t xml:space="preserve">Ducrocq V., Thompson R., 2002 : </w:t>
            </w:r>
            <w:r w:rsidRPr="00BD5888">
              <w:rPr>
                <w:sz w:val="20"/>
                <w:szCs w:val="22"/>
              </w:rPr>
              <w:t>Heritability, reliability of genetic evaluations and response to selection in proportional hazard models. J. Dairy Sci., 85, 1563-1577</w:t>
            </w:r>
          </w:p>
          <w:p w14:paraId="4A008203" w14:textId="77777777" w:rsidR="00902453" w:rsidRPr="00BD5888" w:rsidRDefault="00660CED" w:rsidP="00CC48CB">
            <w:pPr>
              <w:spacing w:before="60"/>
              <w:rPr>
                <w:sz w:val="20"/>
              </w:rPr>
            </w:pPr>
            <w:r w:rsidRPr="00BD5888">
              <w:rPr>
                <w:sz w:val="20"/>
              </w:rPr>
              <w:t xml:space="preserve">Ducrocq, V., </w:t>
            </w:r>
            <w:proofErr w:type="spellStart"/>
            <w:r w:rsidRPr="00BD5888">
              <w:rPr>
                <w:sz w:val="20"/>
              </w:rPr>
              <w:t>Sölkner</w:t>
            </w:r>
            <w:proofErr w:type="spellEnd"/>
            <w:r w:rsidRPr="00BD5888">
              <w:rPr>
                <w:sz w:val="20"/>
              </w:rPr>
              <w:t xml:space="preserve">, J., </w:t>
            </w:r>
            <w:proofErr w:type="spellStart"/>
            <w:r w:rsidRPr="00BD5888">
              <w:rPr>
                <w:sz w:val="20"/>
              </w:rPr>
              <w:t>Mészáros</w:t>
            </w:r>
            <w:proofErr w:type="spellEnd"/>
            <w:r w:rsidRPr="00BD5888">
              <w:rPr>
                <w:sz w:val="20"/>
              </w:rPr>
              <w:t>, G. (2010): Survival Kit v6 - A software package for survival analysis. In: 9th World Congress on Genetics to Livestock Production, August 1-6, 2010, Leipzig, Germany.</w:t>
            </w:r>
          </w:p>
          <w:p w14:paraId="10887B65" w14:textId="77777777" w:rsidR="00660CED" w:rsidRPr="00BD5888" w:rsidRDefault="00660CED" w:rsidP="00660CED">
            <w:pPr>
              <w:spacing w:before="60"/>
              <w:rPr>
                <w:sz w:val="20"/>
                <w:szCs w:val="22"/>
              </w:rPr>
            </w:pPr>
            <w:r w:rsidRPr="00BD5888">
              <w:rPr>
                <w:sz w:val="20"/>
              </w:rPr>
              <w:t xml:space="preserve">Ducrocq, V., </w:t>
            </w:r>
            <w:proofErr w:type="spellStart"/>
            <w:r w:rsidRPr="00BD5888">
              <w:rPr>
                <w:sz w:val="20"/>
              </w:rPr>
              <w:t>Sölkner</w:t>
            </w:r>
            <w:proofErr w:type="spellEnd"/>
            <w:r w:rsidRPr="00BD5888">
              <w:rPr>
                <w:sz w:val="20"/>
              </w:rPr>
              <w:t xml:space="preserve">, J., </w:t>
            </w:r>
            <w:proofErr w:type="spellStart"/>
            <w:r w:rsidRPr="00BD5888">
              <w:rPr>
                <w:sz w:val="20"/>
              </w:rPr>
              <w:t>Mészáros</w:t>
            </w:r>
            <w:proofErr w:type="spellEnd"/>
            <w:r w:rsidRPr="00BD5888">
              <w:rPr>
                <w:sz w:val="20"/>
              </w:rPr>
              <w:t xml:space="preserve">, G. The Survival Kit. available at </w:t>
            </w:r>
            <w:r w:rsidRPr="00BD5888">
              <w:rPr>
                <w:sz w:val="20"/>
                <w:szCs w:val="22"/>
              </w:rPr>
              <w:t>http://www.nas.boku.ac.at/nuwi/the-survival-kit/</w:t>
            </w:r>
          </w:p>
        </w:tc>
      </w:tr>
      <w:tr w:rsidR="00902453" w:rsidRPr="00B5400C" w14:paraId="29B8168F" w14:textId="77777777" w:rsidTr="00CC48CB">
        <w:trPr>
          <w:gridAfter w:val="1"/>
          <w:wAfter w:w="10" w:type="dxa"/>
          <w:cantSplit/>
        </w:trPr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A8095" w14:textId="77777777" w:rsidR="00902453" w:rsidRPr="00BD5888" w:rsidRDefault="00902453">
            <w:pPr>
              <w:spacing w:before="60"/>
              <w:rPr>
                <w:b/>
                <w:bCs/>
                <w:sz w:val="20"/>
                <w:szCs w:val="22"/>
                <w:lang w:val="en-GB"/>
              </w:rPr>
            </w:pPr>
            <w:r w:rsidRPr="00BD5888">
              <w:rPr>
                <w:b/>
                <w:bCs/>
                <w:sz w:val="20"/>
                <w:szCs w:val="22"/>
                <w:lang w:val="en-GB"/>
              </w:rPr>
              <w:t>Key organisation: name, address, phone, fax, e-mail, web site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38F06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proofErr w:type="spellStart"/>
            <w:r w:rsidRPr="00BD5888">
              <w:rPr>
                <w:sz w:val="20"/>
                <w:szCs w:val="22"/>
                <w:lang w:val="fr-FR"/>
              </w:rPr>
              <w:t>Computing</w:t>
            </w:r>
            <w:proofErr w:type="spellEnd"/>
            <w:r w:rsidRPr="00BD5888">
              <w:rPr>
                <w:sz w:val="20"/>
                <w:szCs w:val="22"/>
                <w:lang w:val="fr-FR"/>
              </w:rPr>
              <w:t xml:space="preserve">: </w:t>
            </w:r>
          </w:p>
          <w:p w14:paraId="38758ED3" w14:textId="77777777" w:rsidR="009A6E6A" w:rsidRPr="009A6E6A" w:rsidRDefault="009A6E6A" w:rsidP="009A6E6A">
            <w:pPr>
              <w:rPr>
                <w:sz w:val="20"/>
              </w:rPr>
            </w:pPr>
            <w:r w:rsidRPr="009A6E6A">
              <w:rPr>
                <w:sz w:val="20"/>
              </w:rPr>
              <w:t>GenEval</w:t>
            </w:r>
            <w:r w:rsidRPr="009A6E6A">
              <w:rPr>
                <w:sz w:val="20"/>
              </w:rPr>
              <w:br/>
              <w:t xml:space="preserve">Evaluation </w:t>
            </w:r>
            <w:proofErr w:type="spellStart"/>
            <w:r w:rsidRPr="009A6E6A">
              <w:rPr>
                <w:sz w:val="20"/>
              </w:rPr>
              <w:t>génétique</w:t>
            </w:r>
            <w:proofErr w:type="spellEnd"/>
            <w:r w:rsidRPr="009A6E6A">
              <w:rPr>
                <w:sz w:val="20"/>
              </w:rPr>
              <w:t xml:space="preserve"> des </w:t>
            </w:r>
            <w:proofErr w:type="spellStart"/>
            <w:r w:rsidRPr="009A6E6A">
              <w:rPr>
                <w:sz w:val="20"/>
              </w:rPr>
              <w:t>animaux</w:t>
            </w:r>
            <w:proofErr w:type="spellEnd"/>
            <w:r w:rsidRPr="009A6E6A">
              <w:rPr>
                <w:sz w:val="20"/>
              </w:rPr>
              <w:t xml:space="preserve"> </w:t>
            </w:r>
            <w:proofErr w:type="spellStart"/>
            <w:r w:rsidRPr="009A6E6A">
              <w:rPr>
                <w:sz w:val="20"/>
              </w:rPr>
              <w:t>d’élevage</w:t>
            </w:r>
            <w:proofErr w:type="spellEnd"/>
          </w:p>
          <w:p w14:paraId="614FE8F4" w14:textId="77777777" w:rsidR="003E0F9A" w:rsidRDefault="009A6E6A" w:rsidP="003E0F9A">
            <w:r w:rsidRPr="009A6E6A">
              <w:rPr>
                <w:sz w:val="20"/>
              </w:rPr>
              <w:t>3 rue du Petit Robinson</w:t>
            </w:r>
            <w:r w:rsidRPr="009A6E6A">
              <w:rPr>
                <w:sz w:val="20"/>
              </w:rPr>
              <w:br/>
              <w:t xml:space="preserve">F78350 </w:t>
            </w:r>
            <w:proofErr w:type="spellStart"/>
            <w:r w:rsidRPr="009A6E6A">
              <w:rPr>
                <w:sz w:val="20"/>
              </w:rPr>
              <w:t>Jouy</w:t>
            </w:r>
            <w:proofErr w:type="spellEnd"/>
            <w:r w:rsidRPr="009A6E6A">
              <w:rPr>
                <w:sz w:val="20"/>
              </w:rPr>
              <w:t>-en-</w:t>
            </w:r>
            <w:proofErr w:type="spellStart"/>
            <w:r w:rsidRPr="009A6E6A">
              <w:rPr>
                <w:sz w:val="20"/>
              </w:rPr>
              <w:t>Josas</w:t>
            </w:r>
            <w:proofErr w:type="spellEnd"/>
            <w:r w:rsidRPr="009A6E6A">
              <w:rPr>
                <w:sz w:val="20"/>
              </w:rPr>
              <w:t xml:space="preserve"> </w:t>
            </w:r>
            <w:r w:rsidRPr="009A6E6A">
              <w:rPr>
                <w:sz w:val="20"/>
              </w:rPr>
              <w:br/>
              <w:t xml:space="preserve">Mail: </w:t>
            </w:r>
            <w:hyperlink r:id="rId7" w:history="1">
              <w:r w:rsidR="003E0F9A" w:rsidRPr="003E0F9A">
                <w:rPr>
                  <w:rStyle w:val="Lienhypertexte"/>
                  <w:sz w:val="20"/>
                </w:rPr>
                <w:t>contact.international@geneval.fr</w:t>
              </w:r>
            </w:hyperlink>
          </w:p>
          <w:p w14:paraId="10F50102" w14:textId="2578F9CB" w:rsidR="009A6E6A" w:rsidRPr="009A6E6A" w:rsidRDefault="009A6E6A" w:rsidP="009A6E6A">
            <w:pPr>
              <w:rPr>
                <w:sz w:val="20"/>
                <w:lang w:val="sv-SE"/>
              </w:rPr>
            </w:pPr>
            <w:r w:rsidRPr="009A6E6A">
              <w:rPr>
                <w:sz w:val="20"/>
              </w:rPr>
              <w:t>Phone : +33 (0) 1 85 36 05 05</w:t>
            </w:r>
            <w:r w:rsidRPr="009A6E6A">
              <w:rPr>
                <w:sz w:val="20"/>
              </w:rPr>
              <w:br/>
              <w:t xml:space="preserve">Web site : </w:t>
            </w:r>
            <w:hyperlink r:id="rId8" w:history="1">
              <w:r w:rsidRPr="009A6E6A">
                <w:rPr>
                  <w:rStyle w:val="Lienhypertexte"/>
                  <w:sz w:val="20"/>
                </w:rPr>
                <w:t>https://www.geneval.fr/</w:t>
              </w:r>
            </w:hyperlink>
          </w:p>
          <w:p w14:paraId="4B96534C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proofErr w:type="spellStart"/>
            <w:r w:rsidRPr="00BD5888">
              <w:rPr>
                <w:sz w:val="20"/>
                <w:szCs w:val="22"/>
                <w:lang w:val="fr-FR"/>
              </w:rPr>
              <w:t>Publishing</w:t>
            </w:r>
            <w:proofErr w:type="spellEnd"/>
            <w:r w:rsidRPr="00BD5888">
              <w:rPr>
                <w:sz w:val="20"/>
                <w:szCs w:val="22"/>
                <w:lang w:val="fr-FR"/>
              </w:rPr>
              <w:t>:</w:t>
            </w:r>
          </w:p>
          <w:p w14:paraId="61065529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r w:rsidRPr="00BD5888">
              <w:rPr>
                <w:sz w:val="20"/>
                <w:szCs w:val="22"/>
                <w:lang w:val="fr-FR"/>
              </w:rPr>
              <w:t>Institut de l’Elevage</w:t>
            </w:r>
          </w:p>
          <w:p w14:paraId="4AFDFBD5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r w:rsidRPr="00BD5888">
              <w:rPr>
                <w:sz w:val="20"/>
                <w:szCs w:val="22"/>
                <w:lang w:val="fr-FR"/>
              </w:rPr>
              <w:t>149 Rue de Bercy</w:t>
            </w:r>
          </w:p>
          <w:p w14:paraId="0CB2F07A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r w:rsidRPr="00BD5888">
              <w:rPr>
                <w:sz w:val="20"/>
                <w:szCs w:val="22"/>
                <w:lang w:val="fr-FR"/>
              </w:rPr>
              <w:t>F75595 Paris cedex 12</w:t>
            </w:r>
          </w:p>
          <w:p w14:paraId="47C0207B" w14:textId="77777777" w:rsidR="00CC48CB" w:rsidRPr="00BD5888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r w:rsidRPr="00BD5888">
              <w:rPr>
                <w:sz w:val="20"/>
                <w:szCs w:val="22"/>
                <w:lang w:val="fr-FR"/>
              </w:rPr>
              <w:t>Mail: sophie.mattalia@idele.fr</w:t>
            </w:r>
          </w:p>
          <w:p w14:paraId="30AAF650" w14:textId="77777777" w:rsidR="00CC48CB" w:rsidRPr="00B5400C" w:rsidRDefault="00CC48CB" w:rsidP="00CC48CB">
            <w:pPr>
              <w:spacing w:before="60"/>
              <w:rPr>
                <w:sz w:val="20"/>
                <w:szCs w:val="22"/>
                <w:lang w:val="fr-FR"/>
              </w:rPr>
            </w:pPr>
            <w:r w:rsidRPr="00B5400C">
              <w:rPr>
                <w:sz w:val="20"/>
                <w:szCs w:val="22"/>
                <w:lang w:val="fr-FR"/>
              </w:rPr>
              <w:t>Web site : www.idele.fr</w:t>
            </w:r>
          </w:p>
        </w:tc>
      </w:tr>
    </w:tbl>
    <w:p w14:paraId="164627F8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1) 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</w:t>
      </w:r>
    </w:p>
    <w:p w14:paraId="1C781B87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2) Indicate frequencies per category if the trait is categorical and specify transformation of data if practiced.</w:t>
      </w:r>
    </w:p>
    <w:p w14:paraId="46C4D9FE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3) Use abbreviations for most common effects (see document with list of abbreviations at </w:t>
      </w:r>
      <w:r>
        <w:rPr>
          <w:sz w:val="18"/>
          <w:szCs w:val="18"/>
        </w:rPr>
        <w:t>http://www-interbull.slu.se/service_documentation/General/list_of_abbreviations.rtf</w:t>
      </w:r>
      <w:r>
        <w:rPr>
          <w:sz w:val="18"/>
          <w:szCs w:val="18"/>
          <w:lang w:val="en-GB"/>
        </w:rPr>
        <w:t>) and indicate random (R) or fixed (F).</w:t>
      </w:r>
    </w:p>
    <w:p w14:paraId="08EBB7D9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4) Please give economic weights and indicate how they are expressed (preferably in genetic standard deviation units).</w:t>
      </w:r>
    </w:p>
    <w:p w14:paraId="55F8B9C0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41FAE440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51133B7F" w14:textId="1854D774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69DE6594" w14:textId="56FCDD7B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13EBD4EE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17D0483F" w14:textId="77777777" w:rsidR="00902453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  <w:rPr>
          <w:b/>
          <w:bCs/>
          <w:lang w:val="en-GB"/>
        </w:rPr>
      </w:pPr>
      <w:r>
        <w:rPr>
          <w:b/>
          <w:bCs/>
          <w:lang w:val="en-GB"/>
        </w:rPr>
        <w:t>Form GE</w:t>
      </w:r>
      <w:r>
        <w:rPr>
          <w:b/>
          <w:bCs/>
          <w:lang w:val="en-GB"/>
        </w:rPr>
        <w:tab/>
        <w:t>Appendix LO</w:t>
      </w:r>
    </w:p>
    <w:p w14:paraId="2C705B46" w14:textId="77777777" w:rsidR="00902453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  <w:rPr>
          <w:b/>
          <w:bCs/>
          <w:lang w:val="en-GB"/>
        </w:rPr>
      </w:pPr>
    </w:p>
    <w:p w14:paraId="6D6A63B8" w14:textId="77777777" w:rsidR="00902453" w:rsidRDefault="00902453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Parameters for national genetic evaluations for longevity traits as provided to Interbull</w:t>
      </w:r>
    </w:p>
    <w:p w14:paraId="25807B23" w14:textId="77777777" w:rsidR="00902453" w:rsidRDefault="00902453">
      <w:pPr>
        <w:spacing w:line="312" w:lineRule="atLeast"/>
        <w:outlineLvl w:val="0"/>
        <w:rPr>
          <w:b/>
          <w:bCs/>
          <w:sz w:val="22"/>
          <w:szCs w:val="22"/>
          <w:lang w:val="en-GB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902453" w14:paraId="451AF57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D00B9C4" w14:textId="77777777" w:rsidR="00902453" w:rsidRDefault="00902453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Country (or countries):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FE37C0E" w14:textId="77777777" w:rsidR="00902453" w:rsidRDefault="00902453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</w:p>
        </w:tc>
      </w:tr>
      <w:tr w:rsidR="00902453" w14:paraId="60A4E4AE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486C11" w14:textId="77777777" w:rsidR="00902453" w:rsidRDefault="00902453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Main trait group: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668FBC" w14:textId="77777777" w:rsidR="00902453" w:rsidRDefault="00902453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Longevity</w:t>
            </w:r>
          </w:p>
        </w:tc>
      </w:tr>
      <w:tr w:rsidR="00902453" w14:paraId="1380E9EE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E5C8B2" w14:textId="77777777" w:rsidR="00902453" w:rsidRDefault="00902453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Breed(s):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A511433" w14:textId="33E90E20" w:rsidR="00902453" w:rsidRDefault="00B5400C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HOL, SIM FRM, BSW</w:t>
            </w:r>
          </w:p>
        </w:tc>
      </w:tr>
    </w:tbl>
    <w:p w14:paraId="539B1D9C" w14:textId="77777777" w:rsidR="00902453" w:rsidRDefault="00902453">
      <w:pPr>
        <w:rPr>
          <w:sz w:val="22"/>
          <w:szCs w:val="22"/>
          <w:lang w:val="en-GB"/>
        </w:rPr>
      </w:pPr>
    </w:p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1954"/>
        <w:gridCol w:w="1494"/>
        <w:gridCol w:w="1494"/>
        <w:gridCol w:w="1480"/>
        <w:gridCol w:w="3717"/>
      </w:tblGrid>
      <w:tr w:rsidR="00D4354B" w14:paraId="7EB8F8A1" w14:textId="77777777" w:rsidTr="00C2469C">
        <w:trPr>
          <w:trHeight w:val="505"/>
        </w:trPr>
        <w:tc>
          <w:tcPr>
            <w:tcW w:w="195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0CBD4D3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Trait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B04C64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Breed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46F5279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</w:t>
            </w:r>
            <w:r>
              <w:rPr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DBBCF80" w14:textId="77777777" w:rsidR="00D4354B" w:rsidRDefault="00AF75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Sire </w:t>
            </w:r>
            <w:r w:rsidR="00D4354B">
              <w:rPr>
                <w:sz w:val="22"/>
                <w:szCs w:val="22"/>
                <w:lang w:val="en-GB"/>
              </w:rPr>
              <w:t>genetic</w:t>
            </w:r>
          </w:p>
          <w:p w14:paraId="39143412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variance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71E76D2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official proof</w:t>
            </w:r>
          </w:p>
          <w:p w14:paraId="46C13FCA" w14:textId="77777777" w:rsidR="00D4354B" w:rsidRDefault="00D435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standardisation </w:t>
            </w:r>
            <w:proofErr w:type="spellStart"/>
            <w:r>
              <w:rPr>
                <w:sz w:val="22"/>
                <w:szCs w:val="22"/>
                <w:lang w:val="en-GB"/>
              </w:rPr>
              <w:t>formula</w:t>
            </w:r>
            <w:r>
              <w:rPr>
                <w:sz w:val="22"/>
                <w:szCs w:val="22"/>
                <w:vertAlign w:val="superscript"/>
                <w:lang w:val="en-GB"/>
              </w:rPr>
              <w:t>a</w:t>
            </w:r>
            <w:proofErr w:type="spellEnd"/>
          </w:p>
        </w:tc>
      </w:tr>
      <w:tr w:rsidR="00D4354B" w14:paraId="1D4302BD" w14:textId="77777777" w:rsidTr="00CA4A28">
        <w:trPr>
          <w:trHeight w:val="609"/>
        </w:trPr>
        <w:tc>
          <w:tcPr>
            <w:tcW w:w="195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14:paraId="192726EF" w14:textId="77777777" w:rsidR="00D4354B" w:rsidRDefault="00D4354B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Direct longevity:</w:t>
            </w:r>
          </w:p>
          <w:p w14:paraId="0E0D6EC7" w14:textId="77777777" w:rsidR="00D4354B" w:rsidRDefault="00D4354B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F7480" w14:textId="77777777" w:rsidR="00D4354B" w:rsidRDefault="00D4354B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HOL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D0532C8" w14:textId="77777777" w:rsidR="00D4354B" w:rsidRDefault="00D4354B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0.154</w:t>
            </w:r>
          </w:p>
        </w:tc>
        <w:tc>
          <w:tcPr>
            <w:tcW w:w="14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7A0C27" w14:textId="77777777" w:rsidR="00D4354B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0.040</w:t>
            </w:r>
          </w:p>
        </w:tc>
        <w:tc>
          <w:tcPr>
            <w:tcW w:w="371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2FBE965" w14:textId="77777777" w:rsidR="00D4354B" w:rsidRDefault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a=0</w:t>
            </w:r>
          </w:p>
          <w:p w14:paraId="74312AC7" w14:textId="53CBF4B1" w:rsidR="00BA2C65" w:rsidRDefault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b=1, c=1 and d=rolling base (computed at each release)</w:t>
            </w:r>
          </w:p>
        </w:tc>
      </w:tr>
      <w:tr w:rsidR="00D4354B" w14:paraId="0098D9DC" w14:textId="77777777" w:rsidTr="00CA4A28">
        <w:trPr>
          <w:trHeight w:val="312"/>
        </w:trPr>
        <w:tc>
          <w:tcPr>
            <w:tcW w:w="1954" w:type="dxa"/>
            <w:tcBorders>
              <w:top w:val="nil"/>
              <w:left w:val="nil"/>
              <w:right w:val="single" w:sz="4" w:space="0" w:color="auto"/>
            </w:tcBorders>
          </w:tcPr>
          <w:p w14:paraId="2ECCDC9C" w14:textId="77777777" w:rsidR="00D4354B" w:rsidRDefault="00D4354B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81F3F" w14:textId="76339506" w:rsidR="00D4354B" w:rsidRDefault="00B5400C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SIM FRM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36DCE" w14:textId="77777777" w:rsidR="00D4354B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86156" w14:textId="77777777" w:rsidR="00D4354B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0.047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191CB" w14:textId="77777777" w:rsidR="00BA2C65" w:rsidRDefault="00BA2C65" w:rsidP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a=0</w:t>
            </w:r>
          </w:p>
          <w:p w14:paraId="6B6AF07D" w14:textId="44A2CE9F" w:rsidR="00D4354B" w:rsidRDefault="00BA2C65" w:rsidP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b=1, c=1 and d=rolling base (computed at each release)</w:t>
            </w:r>
          </w:p>
        </w:tc>
      </w:tr>
      <w:tr w:rsidR="00AF75C1" w14:paraId="489FA027" w14:textId="77777777" w:rsidTr="00CA4A28">
        <w:trPr>
          <w:trHeight w:val="312"/>
        </w:trPr>
        <w:tc>
          <w:tcPr>
            <w:tcW w:w="195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9EA7AD0" w14:textId="77777777" w:rsidR="00AF75C1" w:rsidRDefault="00AF75C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3764977" w14:textId="77777777" w:rsidR="00AF75C1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BSW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18" w:space="0" w:color="auto"/>
            </w:tcBorders>
          </w:tcPr>
          <w:p w14:paraId="2BED3425" w14:textId="77777777" w:rsidR="00AF75C1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0.154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18" w:space="0" w:color="auto"/>
            </w:tcBorders>
          </w:tcPr>
          <w:p w14:paraId="45F64815" w14:textId="77777777" w:rsidR="00AF75C1" w:rsidRDefault="00AF75C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0.040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7922E40A" w14:textId="77777777" w:rsidR="00BA2C65" w:rsidRDefault="00BA2C65" w:rsidP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a=0</w:t>
            </w:r>
          </w:p>
          <w:p w14:paraId="143822E6" w14:textId="4A933EC8" w:rsidR="00AF75C1" w:rsidRDefault="00BA2C65" w:rsidP="00BA2C65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b=1, c=1 and d=rolling base (computed at each release)</w:t>
            </w:r>
          </w:p>
        </w:tc>
      </w:tr>
    </w:tbl>
    <w:p w14:paraId="6F198D9F" w14:textId="77777777" w:rsidR="00E921AD" w:rsidRPr="00E921AD" w:rsidRDefault="00902453" w:rsidP="00E921AD">
      <w:pPr>
        <w:ind w:left="284" w:hanging="284"/>
        <w:rPr>
          <w:sz w:val="22"/>
          <w:szCs w:val="22"/>
          <w:lang w:val="en-GB"/>
        </w:rPr>
      </w:pPr>
      <w:proofErr w:type="spellStart"/>
      <w:r w:rsidRPr="00E921AD">
        <w:rPr>
          <w:sz w:val="22"/>
          <w:szCs w:val="22"/>
          <w:vertAlign w:val="superscript"/>
          <w:lang w:val="en-GB"/>
        </w:rPr>
        <w:t>a</w:t>
      </w:r>
      <w:proofErr w:type="spellEnd"/>
      <w:r w:rsidRPr="00E921AD">
        <w:rPr>
          <w:sz w:val="22"/>
          <w:szCs w:val="22"/>
          <w:lang w:val="en-GB"/>
        </w:rPr>
        <w:tab/>
        <w:t>Expressed as follows:</w:t>
      </w:r>
      <w:r w:rsidRPr="00E921AD">
        <w:rPr>
          <w:sz w:val="22"/>
          <w:szCs w:val="22"/>
          <w:lang w:val="en-GB"/>
        </w:rPr>
        <w:br/>
      </w:r>
      <w:proofErr w:type="spellStart"/>
      <w:r w:rsidRPr="00E921AD">
        <w:rPr>
          <w:sz w:val="22"/>
          <w:szCs w:val="22"/>
          <w:lang w:val="en-GB"/>
        </w:rPr>
        <w:t>StandEval</w:t>
      </w:r>
      <w:proofErr w:type="spellEnd"/>
      <w:r w:rsidRPr="00E921AD">
        <w:rPr>
          <w:sz w:val="22"/>
          <w:szCs w:val="22"/>
          <w:lang w:val="en-GB"/>
        </w:rPr>
        <w:t>=((eval-a)/b)*</w:t>
      </w:r>
      <w:proofErr w:type="spellStart"/>
      <w:r w:rsidRPr="00E921AD">
        <w:rPr>
          <w:sz w:val="22"/>
          <w:szCs w:val="22"/>
          <w:lang w:val="en-GB"/>
        </w:rPr>
        <w:t>c+d</w:t>
      </w:r>
      <w:proofErr w:type="spellEnd"/>
      <w:r w:rsidRPr="00E921AD">
        <w:rPr>
          <w:sz w:val="22"/>
          <w:szCs w:val="22"/>
          <w:lang w:val="en-GB"/>
        </w:rPr>
        <w:t xml:space="preserve"> where a=mean of the base adjustment, b=standard deviation of the base, c=standard deviation of expression (include sign if scale is reversed), and d=base of expression.</w:t>
      </w:r>
    </w:p>
    <w:p w14:paraId="37C69054" w14:textId="47594354" w:rsidR="00E921AD" w:rsidRDefault="00E921AD" w:rsidP="00BA2C65">
      <w:pPr>
        <w:tabs>
          <w:tab w:val="right" w:pos="9000"/>
        </w:tabs>
        <w:ind w:left="284" w:hanging="284"/>
        <w:rPr>
          <w:sz w:val="22"/>
          <w:szCs w:val="22"/>
          <w:lang w:val="en-GB"/>
        </w:rPr>
      </w:pPr>
    </w:p>
    <w:sectPr w:rsidR="00E921AD" w:rsidSect="00896374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2491" w14:textId="77777777" w:rsidR="00B05D5D" w:rsidRDefault="00B05D5D">
      <w:r>
        <w:separator/>
      </w:r>
    </w:p>
  </w:endnote>
  <w:endnote w:type="continuationSeparator" w:id="0">
    <w:p w14:paraId="2A810942" w14:textId="77777777" w:rsidR="00B05D5D" w:rsidRDefault="00B0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16EE" w14:textId="77777777" w:rsidR="008361B1" w:rsidRDefault="008361B1">
    <w:pPr>
      <w:pStyle w:val="Pieddepage"/>
      <w:tabs>
        <w:tab w:val="clear" w:pos="4320"/>
        <w:tab w:val="clear" w:pos="8640"/>
        <w:tab w:val="right" w:pos="9000"/>
      </w:tabs>
      <w:rPr>
        <w:lang w:val="en-GB"/>
      </w:rPr>
    </w:pPr>
    <w:r>
      <w:rPr>
        <w:lang w:val="en-GB"/>
      </w:rPr>
      <w:t>Interbull Code of Practice</w:t>
    </w:r>
    <w:r>
      <w:rPr>
        <w:lang w:val="en-GB"/>
      </w:rPr>
      <w:tab/>
      <w:t>Appendix I</w:t>
    </w:r>
    <w:r w:rsidR="00A43C6A">
      <w:rPr>
        <w:lang w:val="en-GB"/>
      </w:rPr>
      <w:t>I</w:t>
    </w:r>
    <w:r>
      <w:rPr>
        <w:lang w:val="en-GB"/>
      </w:rPr>
      <w:t xml:space="preserve">: </w:t>
    </w:r>
    <w:r w:rsidR="00A43C6A">
      <w:rPr>
        <w:lang w:val="en-GB"/>
      </w:rPr>
      <w:t>Forms</w:t>
    </w:r>
  </w:p>
  <w:p w14:paraId="2CF0A4FE" w14:textId="77777777" w:rsidR="008361B1" w:rsidRDefault="005C28FD">
    <w:pPr>
      <w:pStyle w:val="Pieddepage"/>
      <w:tabs>
        <w:tab w:val="clear" w:pos="8640"/>
        <w:tab w:val="right" w:pos="9000"/>
      </w:tabs>
      <w:rPr>
        <w:lang w:val="en-GB"/>
      </w:rPr>
    </w:pPr>
    <w:r>
      <w:rPr>
        <w:lang w:val="en-GB"/>
      </w:rPr>
      <w:t>Updated April</w:t>
    </w:r>
    <w:r w:rsidR="008361B1">
      <w:rPr>
        <w:lang w:val="en-GB"/>
      </w:rPr>
      <w:t xml:space="preserve"> </w:t>
    </w:r>
    <w:r>
      <w:rPr>
        <w:lang w:val="en-GB"/>
      </w:rPr>
      <w:t>24, 2007</w:t>
    </w:r>
    <w:r w:rsidR="008361B1">
      <w:rPr>
        <w:lang w:val="en-GB"/>
      </w:rPr>
      <w:tab/>
    </w:r>
    <w:r w:rsidR="008361B1">
      <w:rPr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1C9A" w14:textId="77777777" w:rsidR="00B05D5D" w:rsidRDefault="00B05D5D">
      <w:r>
        <w:separator/>
      </w:r>
    </w:p>
  </w:footnote>
  <w:footnote w:type="continuationSeparator" w:id="0">
    <w:p w14:paraId="07F2EB00" w14:textId="77777777" w:rsidR="00B05D5D" w:rsidRDefault="00B0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C62D" w14:textId="77777777" w:rsidR="008361B1" w:rsidRPr="00A43C6A" w:rsidRDefault="008361B1" w:rsidP="00A43C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B675B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3AC4A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80632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40F15A"/>
    <w:lvl w:ilvl="0">
      <w:start w:val="1"/>
      <w:numFmt w:val="decimal"/>
      <w:pStyle w:val="Titre9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D8D13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D46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FEC27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853E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C9D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EACE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0C4CE6E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31827305"/>
    <w:multiLevelType w:val="hybridMultilevel"/>
    <w:tmpl w:val="9B720D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C27EC"/>
    <w:multiLevelType w:val="hybridMultilevel"/>
    <w:tmpl w:val="7F601D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90882"/>
    <w:multiLevelType w:val="hybridMultilevel"/>
    <w:tmpl w:val="1E1EE2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C3DDB"/>
    <w:multiLevelType w:val="hybridMultilevel"/>
    <w:tmpl w:val="7536063E"/>
    <w:lvl w:ilvl="0" w:tplc="8C9A77A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"/>
  </w:num>
  <w:num w:numId="20">
    <w:abstractNumId w:val="0"/>
  </w:num>
  <w:num w:numId="21">
    <w:abstractNumId w:val="8"/>
  </w:num>
  <w:num w:numId="22">
    <w:abstractNumId w:val="3"/>
  </w:num>
  <w:num w:numId="23">
    <w:abstractNumId w:val="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"/>
  </w:num>
  <w:num w:numId="30">
    <w:abstractNumId w:val="0"/>
  </w:num>
  <w:num w:numId="31">
    <w:abstractNumId w:val="14"/>
  </w:num>
  <w:num w:numId="32">
    <w:abstractNumId w:val="12"/>
  </w:num>
  <w:num w:numId="33">
    <w:abstractNumId w:val="11"/>
  </w:num>
  <w:num w:numId="34">
    <w:abstractNumId w:val="13"/>
  </w:num>
  <w:num w:numId="35">
    <w:abstractNumId w:val="10"/>
    <w:lvlOverride w:ilvl="0">
      <w:lvl w:ilvl="0">
        <w:start w:val="13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64"/>
    <w:rsid w:val="00086981"/>
    <w:rsid w:val="000B7CB3"/>
    <w:rsid w:val="0012080C"/>
    <w:rsid w:val="0015737C"/>
    <w:rsid w:val="0016427D"/>
    <w:rsid w:val="00165AE5"/>
    <w:rsid w:val="001A61EE"/>
    <w:rsid w:val="001D1667"/>
    <w:rsid w:val="001D5E87"/>
    <w:rsid w:val="001F12DD"/>
    <w:rsid w:val="00215521"/>
    <w:rsid w:val="002D4864"/>
    <w:rsid w:val="002E1CDF"/>
    <w:rsid w:val="0031134A"/>
    <w:rsid w:val="00315DAC"/>
    <w:rsid w:val="003342FF"/>
    <w:rsid w:val="003432B6"/>
    <w:rsid w:val="00343F7D"/>
    <w:rsid w:val="003612C3"/>
    <w:rsid w:val="00367AC9"/>
    <w:rsid w:val="00377B98"/>
    <w:rsid w:val="003B0B98"/>
    <w:rsid w:val="003C276E"/>
    <w:rsid w:val="003D2F3E"/>
    <w:rsid w:val="003E0F9A"/>
    <w:rsid w:val="004450E2"/>
    <w:rsid w:val="00466D92"/>
    <w:rsid w:val="00466FC3"/>
    <w:rsid w:val="00474CB9"/>
    <w:rsid w:val="004777E8"/>
    <w:rsid w:val="004819E5"/>
    <w:rsid w:val="0048429A"/>
    <w:rsid w:val="00495911"/>
    <w:rsid w:val="00497E43"/>
    <w:rsid w:val="004F42B6"/>
    <w:rsid w:val="0050475B"/>
    <w:rsid w:val="00534E42"/>
    <w:rsid w:val="00574AD1"/>
    <w:rsid w:val="00583F4B"/>
    <w:rsid w:val="005A7369"/>
    <w:rsid w:val="005B1190"/>
    <w:rsid w:val="005B771E"/>
    <w:rsid w:val="005C28FD"/>
    <w:rsid w:val="005C4164"/>
    <w:rsid w:val="006155C6"/>
    <w:rsid w:val="006163E5"/>
    <w:rsid w:val="0061770A"/>
    <w:rsid w:val="00620250"/>
    <w:rsid w:val="00621961"/>
    <w:rsid w:val="00632E5D"/>
    <w:rsid w:val="0064464E"/>
    <w:rsid w:val="00650031"/>
    <w:rsid w:val="006575EF"/>
    <w:rsid w:val="00660CED"/>
    <w:rsid w:val="006749ED"/>
    <w:rsid w:val="00683991"/>
    <w:rsid w:val="006D5746"/>
    <w:rsid w:val="006E6891"/>
    <w:rsid w:val="006F08CC"/>
    <w:rsid w:val="007128A6"/>
    <w:rsid w:val="00763CEA"/>
    <w:rsid w:val="007766BB"/>
    <w:rsid w:val="00776C78"/>
    <w:rsid w:val="00776CA6"/>
    <w:rsid w:val="007B56D2"/>
    <w:rsid w:val="007D06E2"/>
    <w:rsid w:val="007D30A9"/>
    <w:rsid w:val="007D6BF6"/>
    <w:rsid w:val="008361B1"/>
    <w:rsid w:val="008912C4"/>
    <w:rsid w:val="00896374"/>
    <w:rsid w:val="008A07EB"/>
    <w:rsid w:val="008E6AA0"/>
    <w:rsid w:val="00902453"/>
    <w:rsid w:val="00906E00"/>
    <w:rsid w:val="00920C3A"/>
    <w:rsid w:val="00921D48"/>
    <w:rsid w:val="00942B01"/>
    <w:rsid w:val="009874D7"/>
    <w:rsid w:val="00997B1E"/>
    <w:rsid w:val="009A6E6A"/>
    <w:rsid w:val="009D0032"/>
    <w:rsid w:val="009F28B9"/>
    <w:rsid w:val="00A43C6A"/>
    <w:rsid w:val="00A62162"/>
    <w:rsid w:val="00A626DC"/>
    <w:rsid w:val="00A728C6"/>
    <w:rsid w:val="00A81A92"/>
    <w:rsid w:val="00A8391A"/>
    <w:rsid w:val="00A868E4"/>
    <w:rsid w:val="00A94B04"/>
    <w:rsid w:val="00AA40C1"/>
    <w:rsid w:val="00AC4F7C"/>
    <w:rsid w:val="00AC7DEC"/>
    <w:rsid w:val="00AC7EEA"/>
    <w:rsid w:val="00AD3092"/>
    <w:rsid w:val="00AE55AB"/>
    <w:rsid w:val="00AE79DD"/>
    <w:rsid w:val="00AF75C1"/>
    <w:rsid w:val="00B00DAE"/>
    <w:rsid w:val="00B05D5D"/>
    <w:rsid w:val="00B07C61"/>
    <w:rsid w:val="00B30F30"/>
    <w:rsid w:val="00B32636"/>
    <w:rsid w:val="00B3743B"/>
    <w:rsid w:val="00B4619C"/>
    <w:rsid w:val="00B5151D"/>
    <w:rsid w:val="00B5400C"/>
    <w:rsid w:val="00B765D2"/>
    <w:rsid w:val="00B871A4"/>
    <w:rsid w:val="00B962B2"/>
    <w:rsid w:val="00BA2C65"/>
    <w:rsid w:val="00BA7B2F"/>
    <w:rsid w:val="00BB09D2"/>
    <w:rsid w:val="00BC505A"/>
    <w:rsid w:val="00BD5888"/>
    <w:rsid w:val="00C132E4"/>
    <w:rsid w:val="00C22F12"/>
    <w:rsid w:val="00C2469C"/>
    <w:rsid w:val="00C507BE"/>
    <w:rsid w:val="00C551F5"/>
    <w:rsid w:val="00C62C9E"/>
    <w:rsid w:val="00C87583"/>
    <w:rsid w:val="00CA3370"/>
    <w:rsid w:val="00CA4A28"/>
    <w:rsid w:val="00CB2C50"/>
    <w:rsid w:val="00CC244D"/>
    <w:rsid w:val="00CC48CB"/>
    <w:rsid w:val="00D07CBE"/>
    <w:rsid w:val="00D17837"/>
    <w:rsid w:val="00D4354B"/>
    <w:rsid w:val="00D90F47"/>
    <w:rsid w:val="00D97BAD"/>
    <w:rsid w:val="00DA37F3"/>
    <w:rsid w:val="00DA7C25"/>
    <w:rsid w:val="00DD2283"/>
    <w:rsid w:val="00DD640A"/>
    <w:rsid w:val="00E04DCD"/>
    <w:rsid w:val="00E114B9"/>
    <w:rsid w:val="00E839F4"/>
    <w:rsid w:val="00E84D29"/>
    <w:rsid w:val="00E87447"/>
    <w:rsid w:val="00E921AD"/>
    <w:rsid w:val="00E951FD"/>
    <w:rsid w:val="00EA3CEC"/>
    <w:rsid w:val="00EE4063"/>
    <w:rsid w:val="00F52D6C"/>
    <w:rsid w:val="00F552CD"/>
    <w:rsid w:val="00F57A07"/>
    <w:rsid w:val="00FA30C6"/>
    <w:rsid w:val="00FB0690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3E06D"/>
  <w14:defaultImageDpi w14:val="0"/>
  <w15:docId w15:val="{847D27E0-6F9E-48B5-B268-4D9A3C77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uiPriority="0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locked="1" w:uiPriority="0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semiHidden="1" w:uiPriority="0" w:unhideWhenUsed="1"/>
    <w:lsdException w:name="HTML Preformatted" w:semiHidden="1" w:unhideWhenUsed="1"/>
    <w:lsdException w:name="HTML Sample" w:locked="1" w:uiPriority="0"/>
    <w:lsdException w:name="HTML Typewriter" w:locked="1" w:uiPriority="0"/>
    <w:lsdException w:name="HTML Variable" w:locked="1" w:uiPriority="0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tabs>
        <w:tab w:val="num" w:pos="432"/>
        <w:tab w:val="num" w:pos="643"/>
      </w:tabs>
      <w:spacing w:before="240" w:after="120"/>
      <w:ind w:left="431" w:hanging="431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Listenumros"/>
    <w:next w:val="Normal"/>
    <w:link w:val="Titre2Car"/>
    <w:uiPriority w:val="99"/>
    <w:qFormat/>
    <w:pPr>
      <w:numPr>
        <w:ilvl w:val="1"/>
        <w:numId w:val="2"/>
      </w:numPr>
      <w:tabs>
        <w:tab w:val="num" w:pos="576"/>
      </w:tabs>
      <w:spacing w:before="240" w:after="60"/>
      <w:ind w:left="578" w:hanging="578"/>
      <w:outlineLvl w:val="1"/>
    </w:pPr>
  </w:style>
  <w:style w:type="paragraph" w:styleId="Titre3">
    <w:name w:val="heading 3"/>
    <w:basedOn w:val="Listenumros2"/>
    <w:next w:val="Normal"/>
    <w:link w:val="Titre3Car"/>
    <w:uiPriority w:val="99"/>
    <w:qFormat/>
    <w:pPr>
      <w:numPr>
        <w:ilvl w:val="2"/>
        <w:numId w:val="2"/>
      </w:numPr>
      <w:tabs>
        <w:tab w:val="num" w:pos="720"/>
      </w:tabs>
      <w:spacing w:before="240" w:after="60"/>
      <w:ind w:left="720" w:hanging="720"/>
      <w:outlineLvl w:val="2"/>
    </w:pPr>
  </w:style>
  <w:style w:type="paragraph" w:styleId="Titre4">
    <w:name w:val="heading 4"/>
    <w:basedOn w:val="Listenumros3"/>
    <w:next w:val="Normal"/>
    <w:link w:val="Titre4Car"/>
    <w:uiPriority w:val="99"/>
    <w:qFormat/>
    <w:pPr>
      <w:keepNext/>
      <w:numPr>
        <w:ilvl w:val="3"/>
        <w:numId w:val="2"/>
      </w:num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2"/>
      </w:num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2"/>
      </w:num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2"/>
      </w:numPr>
      <w:tabs>
        <w:tab w:val="num" w:pos="1296"/>
      </w:tabs>
      <w:spacing w:before="240" w:after="60"/>
      <w:ind w:left="1296" w:hanging="1296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2"/>
      </w:num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2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cs="Times New Roman"/>
      <w:sz w:val="24"/>
      <w:szCs w:val="24"/>
      <w:lang w:val="en-US" w:eastAsia="en-US" w:bidi="ar-S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cs="Times New Roman"/>
      <w:sz w:val="24"/>
      <w:szCs w:val="24"/>
      <w:lang w:val="en-US" w:eastAsia="en-US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cs="Times New Roman"/>
      <w:b/>
      <w:bCs/>
      <w:sz w:val="28"/>
      <w:szCs w:val="28"/>
      <w:lang w:val="en-US" w:eastAsia="en-US" w:bidi="ar-SA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cs="Times New Roman"/>
      <w:sz w:val="24"/>
      <w:szCs w:val="24"/>
      <w:lang w:val="en-US" w:eastAsia="en-US" w:bidi="ar-SA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cs="Times New Roman"/>
      <w:i/>
      <w:iCs/>
      <w:sz w:val="24"/>
      <w:szCs w:val="24"/>
      <w:lang w:val="en-US" w:eastAsia="en-US" w:bidi="ar-SA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Arial" w:hAnsi="Arial" w:cs="Arial"/>
      <w:sz w:val="22"/>
      <w:szCs w:val="22"/>
      <w:lang w:val="en-US" w:eastAsia="en-US" w:bidi="ar-SA"/>
    </w:rPr>
  </w:style>
  <w:style w:type="paragraph" w:styleId="Listenumros">
    <w:name w:val="List Number"/>
    <w:basedOn w:val="Normal"/>
    <w:uiPriority w:val="99"/>
    <w:pPr>
      <w:numPr>
        <w:numId w:val="1"/>
      </w:numPr>
    </w:pPr>
  </w:style>
  <w:style w:type="paragraph" w:styleId="Listenumros2">
    <w:name w:val="List Number 2"/>
    <w:basedOn w:val="Normal"/>
    <w:uiPriority w:val="99"/>
  </w:style>
  <w:style w:type="paragraph" w:styleId="Listenumros3">
    <w:name w:val="List Number 3"/>
    <w:basedOn w:val="Normal"/>
    <w:uiPriority w:val="99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M1">
    <w:name w:val="toc 1"/>
    <w:basedOn w:val="Normal"/>
    <w:next w:val="Normal"/>
    <w:autoRedefine/>
    <w:uiPriority w:val="99"/>
    <w:semiHidden/>
    <w:pPr>
      <w:tabs>
        <w:tab w:val="left" w:pos="480"/>
        <w:tab w:val="right" w:pos="9017"/>
      </w:tabs>
      <w:spacing w:before="240" w:after="120"/>
    </w:pPr>
    <w:rPr>
      <w:b/>
      <w:bCs/>
      <w:noProof/>
      <w:lang w:val="en-GB"/>
    </w:rPr>
  </w:style>
  <w:style w:type="paragraph" w:styleId="TM2">
    <w:name w:val="toc 2"/>
    <w:basedOn w:val="Normal"/>
    <w:next w:val="Normal"/>
    <w:autoRedefine/>
    <w:uiPriority w:val="99"/>
    <w:semiHidden/>
    <w:pPr>
      <w:spacing w:before="120"/>
      <w:ind w:left="240"/>
    </w:pPr>
    <w:rPr>
      <w:i/>
      <w:iCs/>
    </w:rPr>
  </w:style>
  <w:style w:type="paragraph" w:styleId="TM3">
    <w:name w:val="toc 3"/>
    <w:basedOn w:val="Normal"/>
    <w:next w:val="Normal"/>
    <w:autoRedefine/>
    <w:uiPriority w:val="99"/>
    <w:semiHidden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pPr>
      <w:ind w:left="1920"/>
    </w:p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343F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ReturnAddress">
    <w:name w:val="Return Address"/>
    <w:uiPriority w:val="9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hAnsi="Garamond" w:cs="Garamond"/>
      <w:caps/>
      <w:spacing w:val="30"/>
      <w:sz w:val="14"/>
      <w:szCs w:val="14"/>
      <w:lang w:val="en-US" w:eastAsia="en-US"/>
    </w:rPr>
  </w:style>
  <w:style w:type="paragraph" w:styleId="Listepuces">
    <w:name w:val="List Bullet"/>
    <w:basedOn w:val="Normal"/>
    <w:autoRedefine/>
    <w:uiPriority w:val="99"/>
    <w:pPr>
      <w:numPr>
        <w:numId w:val="4"/>
      </w:numPr>
      <w:tabs>
        <w:tab w:val="clear" w:pos="360"/>
        <w:tab w:val="num" w:pos="432"/>
      </w:tabs>
    </w:pPr>
    <w:rPr>
      <w:sz w:val="20"/>
      <w:szCs w:val="20"/>
      <w:lang w:val="en-GB"/>
    </w:rPr>
  </w:style>
  <w:style w:type="paragraph" w:styleId="Listepuces2">
    <w:name w:val="List Bullet 2"/>
    <w:basedOn w:val="Normal"/>
    <w:autoRedefine/>
    <w:uiPriority w:val="99"/>
    <w:pPr>
      <w:numPr>
        <w:numId w:val="5"/>
      </w:numPr>
      <w:tabs>
        <w:tab w:val="num" w:pos="926"/>
      </w:tabs>
    </w:pPr>
    <w:rPr>
      <w:sz w:val="20"/>
      <w:szCs w:val="20"/>
      <w:lang w:val="en-GB"/>
    </w:rPr>
  </w:style>
  <w:style w:type="paragraph" w:styleId="Listepuces3">
    <w:name w:val="List Bullet 3"/>
    <w:basedOn w:val="Normal"/>
    <w:autoRedefine/>
    <w:uiPriority w:val="99"/>
    <w:pPr>
      <w:numPr>
        <w:numId w:val="6"/>
      </w:numPr>
      <w:tabs>
        <w:tab w:val="num" w:pos="432"/>
      </w:tabs>
    </w:pPr>
    <w:rPr>
      <w:sz w:val="20"/>
      <w:szCs w:val="20"/>
      <w:lang w:val="en-GB"/>
    </w:rPr>
  </w:style>
  <w:style w:type="paragraph" w:styleId="Listepuces4">
    <w:name w:val="List Bullet 4"/>
    <w:basedOn w:val="Normal"/>
    <w:autoRedefine/>
    <w:uiPriority w:val="99"/>
    <w:pPr>
      <w:numPr>
        <w:numId w:val="7"/>
      </w:numPr>
      <w:tabs>
        <w:tab w:val="num" w:pos="432"/>
      </w:tabs>
    </w:pPr>
    <w:rPr>
      <w:sz w:val="20"/>
      <w:szCs w:val="20"/>
      <w:lang w:val="en-GB"/>
    </w:rPr>
  </w:style>
  <w:style w:type="paragraph" w:styleId="Listepuces5">
    <w:name w:val="List Bullet 5"/>
    <w:basedOn w:val="Normal"/>
    <w:autoRedefine/>
    <w:uiPriority w:val="99"/>
    <w:pPr>
      <w:numPr>
        <w:numId w:val="8"/>
      </w:numPr>
    </w:pPr>
    <w:rPr>
      <w:sz w:val="20"/>
      <w:szCs w:val="20"/>
      <w:lang w:val="en-GB"/>
    </w:rPr>
  </w:style>
  <w:style w:type="paragraph" w:styleId="Listenumros4">
    <w:name w:val="List Number 4"/>
    <w:basedOn w:val="Normal"/>
    <w:uiPriority w:val="99"/>
    <w:pPr>
      <w:numPr>
        <w:numId w:val="9"/>
      </w:numPr>
    </w:pPr>
    <w:rPr>
      <w:sz w:val="20"/>
      <w:szCs w:val="20"/>
      <w:lang w:val="en-GB"/>
    </w:rPr>
  </w:style>
  <w:style w:type="paragraph" w:styleId="Listenumros5">
    <w:name w:val="List Number 5"/>
    <w:basedOn w:val="Normal"/>
    <w:uiPriority w:val="99"/>
    <w:pPr>
      <w:numPr>
        <w:numId w:val="10"/>
      </w:numPr>
    </w:pPr>
    <w:rPr>
      <w:sz w:val="20"/>
      <w:szCs w:val="20"/>
      <w:lang w:val="en-GB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b/>
      <w:bCs/>
      <w:lang w:val="en-GB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en-US" w:eastAsia="en-US"/>
    </w:rPr>
  </w:style>
  <w:style w:type="character" w:customStyle="1" w:styleId="Scalar">
    <w:name w:val="Scalar"/>
    <w:uiPriority w:val="99"/>
    <w:rPr>
      <w:lang w:val="en-GB" w:eastAsia="x-none"/>
    </w:rPr>
  </w:style>
  <w:style w:type="character" w:customStyle="1" w:styleId="Vector">
    <w:name w:val="Vector"/>
    <w:uiPriority w:val="99"/>
    <w:rPr>
      <w:lang w:val="en-GB" w:eastAsia="x-none"/>
    </w:rPr>
  </w:style>
  <w:style w:type="paragraph" w:customStyle="1" w:styleId="HeadingBase">
    <w:name w:val="Heading Base"/>
    <w:basedOn w:val="Corpsdetexte"/>
    <w:next w:val="Corpsdetexte"/>
    <w:uiPriority w:val="99"/>
    <w:pPr>
      <w:keepNext/>
      <w:keepLines/>
      <w:spacing w:after="0"/>
    </w:pPr>
    <w:rPr>
      <w:kern w:val="20"/>
      <w:sz w:val="22"/>
      <w:szCs w:val="22"/>
    </w:rPr>
  </w:style>
  <w:style w:type="paragraph" w:styleId="Corpsdetexte">
    <w:name w:val="Body Text"/>
    <w:basedOn w:val="Normal"/>
    <w:link w:val="CorpsdetexteCar"/>
    <w:uiPriority w:val="99"/>
    <w:pPr>
      <w:spacing w:after="120"/>
    </w:pPr>
    <w:rPr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ind w:left="1800" w:hanging="600"/>
    </w:pPr>
    <w:rPr>
      <w:lang w:val="en-GB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Ballongtext">
    <w:name w:val="Ballongtext"/>
    <w:basedOn w:val="Normal"/>
    <w:uiPriority w:val="99"/>
    <w:semiHidden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pPr>
      <w:ind w:left="720" w:hanging="720"/>
    </w:pPr>
    <w:rPr>
      <w:rFonts w:ascii="Palatino" w:hAnsi="Palatino" w:cs="Palatino"/>
      <w:sz w:val="22"/>
      <w:szCs w:val="22"/>
      <w:lang w:val="en-GB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itre">
    <w:name w:val="Title"/>
    <w:basedOn w:val="Normal"/>
    <w:link w:val="TitreCar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gende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2D486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rsid w:val="002D4864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rsid w:val="00343F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Normalcentr">
    <w:name w:val="Block Text"/>
    <w:basedOn w:val="Normal"/>
    <w:uiPriority w:val="99"/>
    <w:rsid w:val="00343F7D"/>
    <w:pPr>
      <w:spacing w:after="120"/>
      <w:ind w:left="1440" w:right="1440"/>
    </w:pPr>
  </w:style>
  <w:style w:type="paragraph" w:styleId="Retrait1religne">
    <w:name w:val="Body Text First Indent"/>
    <w:basedOn w:val="Corpsdetexte"/>
    <w:link w:val="Retrait1religneCar"/>
    <w:uiPriority w:val="99"/>
    <w:rsid w:val="00343F7D"/>
    <w:pPr>
      <w:ind w:firstLine="210"/>
    </w:pPr>
    <w:rPr>
      <w:sz w:val="24"/>
      <w:szCs w:val="24"/>
      <w:lang w:val="en-US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Retraitcorpset1relig">
    <w:name w:val="Body Text First Indent 2"/>
    <w:basedOn w:val="Corpsdetexte2"/>
    <w:link w:val="Retraitcorpset1religCar"/>
    <w:uiPriority w:val="99"/>
    <w:rsid w:val="00343F7D"/>
    <w:pPr>
      <w:spacing w:line="240" w:lineRule="auto"/>
      <w:ind w:left="283"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rmuledepolitesse">
    <w:name w:val="Closing"/>
    <w:basedOn w:val="Normal"/>
    <w:link w:val="FormuledepolitesseCar"/>
    <w:uiPriority w:val="99"/>
    <w:rsid w:val="00343F7D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43F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Date">
    <w:name w:val="Date"/>
    <w:basedOn w:val="Normal"/>
    <w:next w:val="Normal"/>
    <w:link w:val="DateCar"/>
    <w:uiPriority w:val="99"/>
    <w:rsid w:val="00343F7D"/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43F7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343F7D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rsid w:val="00343F7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dressedestinataire">
    <w:name w:val="envelope address"/>
    <w:basedOn w:val="Normal"/>
    <w:uiPriority w:val="99"/>
    <w:rsid w:val="00343F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resseexpditeur">
    <w:name w:val="envelope return"/>
    <w:basedOn w:val="Normal"/>
    <w:uiPriority w:val="99"/>
    <w:rsid w:val="00343F7D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uiPriority w:val="99"/>
    <w:rsid w:val="00343F7D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rsid w:val="00343F7D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343F7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343F7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343F7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343F7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343F7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343F7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343F7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343F7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343F7D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rsid w:val="00343F7D"/>
    <w:rPr>
      <w:rFonts w:ascii="Arial" w:hAnsi="Arial" w:cs="Arial"/>
      <w:b/>
      <w:bCs/>
    </w:rPr>
  </w:style>
  <w:style w:type="paragraph" w:styleId="Liste">
    <w:name w:val="List"/>
    <w:basedOn w:val="Normal"/>
    <w:uiPriority w:val="99"/>
    <w:rsid w:val="00343F7D"/>
    <w:pPr>
      <w:ind w:left="283" w:hanging="283"/>
    </w:pPr>
  </w:style>
  <w:style w:type="paragraph" w:styleId="Liste2">
    <w:name w:val="List 2"/>
    <w:basedOn w:val="Normal"/>
    <w:uiPriority w:val="99"/>
    <w:rsid w:val="00343F7D"/>
    <w:pPr>
      <w:ind w:left="566" w:hanging="283"/>
    </w:pPr>
  </w:style>
  <w:style w:type="paragraph" w:styleId="Liste3">
    <w:name w:val="List 3"/>
    <w:basedOn w:val="Normal"/>
    <w:uiPriority w:val="99"/>
    <w:rsid w:val="00343F7D"/>
    <w:pPr>
      <w:ind w:left="849" w:hanging="283"/>
    </w:pPr>
  </w:style>
  <w:style w:type="paragraph" w:styleId="Liste4">
    <w:name w:val="List 4"/>
    <w:basedOn w:val="Normal"/>
    <w:uiPriority w:val="99"/>
    <w:rsid w:val="00343F7D"/>
    <w:pPr>
      <w:ind w:left="1132" w:hanging="283"/>
    </w:pPr>
  </w:style>
  <w:style w:type="paragraph" w:styleId="Liste5">
    <w:name w:val="List 5"/>
    <w:basedOn w:val="Normal"/>
    <w:uiPriority w:val="99"/>
    <w:rsid w:val="00343F7D"/>
    <w:pPr>
      <w:ind w:left="1415" w:hanging="283"/>
    </w:pPr>
  </w:style>
  <w:style w:type="paragraph" w:styleId="Listecontinue">
    <w:name w:val="List Continue"/>
    <w:basedOn w:val="Normal"/>
    <w:uiPriority w:val="99"/>
    <w:rsid w:val="00343F7D"/>
    <w:pPr>
      <w:spacing w:after="120"/>
      <w:ind w:left="283"/>
    </w:pPr>
  </w:style>
  <w:style w:type="paragraph" w:styleId="Listecontinue2">
    <w:name w:val="List Continue 2"/>
    <w:basedOn w:val="Normal"/>
    <w:uiPriority w:val="99"/>
    <w:rsid w:val="00343F7D"/>
    <w:pPr>
      <w:spacing w:after="120"/>
      <w:ind w:left="566"/>
    </w:pPr>
  </w:style>
  <w:style w:type="paragraph" w:styleId="Listecontinue3">
    <w:name w:val="List Continue 3"/>
    <w:basedOn w:val="Normal"/>
    <w:uiPriority w:val="99"/>
    <w:rsid w:val="00343F7D"/>
    <w:pPr>
      <w:spacing w:after="120"/>
      <w:ind w:left="849"/>
    </w:pPr>
  </w:style>
  <w:style w:type="paragraph" w:styleId="Listecontinue4">
    <w:name w:val="List Continue 4"/>
    <w:basedOn w:val="Normal"/>
    <w:uiPriority w:val="99"/>
    <w:rsid w:val="00343F7D"/>
    <w:pPr>
      <w:spacing w:after="120"/>
      <w:ind w:left="1132"/>
    </w:pPr>
  </w:style>
  <w:style w:type="paragraph" w:styleId="Listecontinue5">
    <w:name w:val="List Continue 5"/>
    <w:basedOn w:val="Normal"/>
    <w:uiPriority w:val="99"/>
    <w:rsid w:val="00343F7D"/>
    <w:pPr>
      <w:spacing w:after="120"/>
      <w:ind w:left="1415"/>
    </w:pPr>
  </w:style>
  <w:style w:type="paragraph" w:styleId="Textedemacro">
    <w:name w:val="macro"/>
    <w:link w:val="TextedemacroCar"/>
    <w:uiPriority w:val="99"/>
    <w:semiHidden/>
    <w:rsid w:val="00343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En-ttedemessage">
    <w:name w:val="Message Header"/>
    <w:basedOn w:val="Normal"/>
    <w:link w:val="En-ttedemessageCar"/>
    <w:uiPriority w:val="99"/>
    <w:rsid w:val="00343F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rsid w:val="00343F7D"/>
  </w:style>
  <w:style w:type="paragraph" w:styleId="Retraitnormal">
    <w:name w:val="Normal Indent"/>
    <w:basedOn w:val="Normal"/>
    <w:uiPriority w:val="99"/>
    <w:rsid w:val="00343F7D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rsid w:val="00343F7D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xtebrut">
    <w:name w:val="Plain Text"/>
    <w:basedOn w:val="Normal"/>
    <w:link w:val="TextebrutCar"/>
    <w:uiPriority w:val="99"/>
    <w:rsid w:val="00343F7D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343F7D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ar"/>
    <w:uiPriority w:val="99"/>
    <w:rsid w:val="00343F7D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ous-titre">
    <w:name w:val="Subtitle"/>
    <w:basedOn w:val="Normal"/>
    <w:link w:val="Sous-titreCar"/>
    <w:uiPriority w:val="99"/>
    <w:qFormat/>
    <w:rsid w:val="00343F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paragraph" w:styleId="Tabledesrfrencesjuridiques">
    <w:name w:val="table of authorities"/>
    <w:basedOn w:val="Normal"/>
    <w:next w:val="Normal"/>
    <w:uiPriority w:val="99"/>
    <w:semiHidden/>
    <w:rsid w:val="00343F7D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rsid w:val="00343F7D"/>
    <w:pPr>
      <w:ind w:left="480" w:hanging="480"/>
    </w:pPr>
  </w:style>
  <w:style w:type="paragraph" w:styleId="TitreTR">
    <w:name w:val="toa heading"/>
    <w:basedOn w:val="Normal"/>
    <w:next w:val="Normal"/>
    <w:uiPriority w:val="99"/>
    <w:semiHidden/>
    <w:rsid w:val="00343F7D"/>
    <w:pPr>
      <w:spacing w:before="120"/>
    </w:pPr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locked/>
    <w:rsid w:val="00A868E4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n">
    <w:name w:val="fin"/>
    <w:basedOn w:val="Normal"/>
    <w:rsid w:val="00495911"/>
    <w:pPr>
      <w:spacing w:after="200" w:line="276" w:lineRule="auto"/>
      <w:jc w:val="both"/>
    </w:pPr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val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.international@geneva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of practice for the routine international genetic evaluation of dairy bulls at the Interbull Centre</vt:lpstr>
    </vt:vector>
  </TitlesOfParts>
  <Company>Interbull Centre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 for the routine international genetic evaluation of dairy bulls at the Interbull Centre</dc:title>
  <dc:subject/>
  <dc:creator>Ulf Emanuelson</dc:creator>
  <cp:keywords/>
  <dc:description/>
  <cp:lastModifiedBy>julie</cp:lastModifiedBy>
  <cp:revision>17</cp:revision>
  <cp:lastPrinted>2019-04-18T09:41:00Z</cp:lastPrinted>
  <dcterms:created xsi:type="dcterms:W3CDTF">2016-09-06T15:12:00Z</dcterms:created>
  <dcterms:modified xsi:type="dcterms:W3CDTF">2019-04-18T09:53:00Z</dcterms:modified>
</cp:coreProperties>
</file>