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9C3F"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2BE8EAD0" w14:textId="11B3EBC2"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835430">
        <w:rPr>
          <w:rFonts w:ascii="Times New Roman" w:eastAsia="Times New Roman" w:hAnsi="Times New Roman" w:cs="Times New Roman"/>
          <w:sz w:val="24"/>
          <w:szCs w:val="24"/>
          <w:lang w:val="en" w:eastAsia="sv-SE"/>
        </w:rPr>
        <w:t>202</w:t>
      </w:r>
      <w:r w:rsidR="0002433E">
        <w:rPr>
          <w:rFonts w:ascii="Times New Roman" w:eastAsia="Times New Roman" w:hAnsi="Times New Roman" w:cs="Times New Roman"/>
          <w:sz w:val="24"/>
          <w:szCs w:val="24"/>
          <w:lang w:val="en" w:eastAsia="sv-SE"/>
        </w:rPr>
        <w:t>3</w:t>
      </w:r>
      <w:r w:rsidR="00835430">
        <w:rPr>
          <w:rFonts w:ascii="Times New Roman" w:eastAsia="Times New Roman" w:hAnsi="Times New Roman" w:cs="Times New Roman"/>
          <w:sz w:val="24"/>
          <w:szCs w:val="24"/>
          <w:lang w:val="en" w:eastAsia="sv-SE"/>
        </w:rPr>
        <w:t>-0</w:t>
      </w:r>
      <w:r w:rsidR="0002433E">
        <w:rPr>
          <w:rFonts w:ascii="Times New Roman" w:eastAsia="Times New Roman" w:hAnsi="Times New Roman" w:cs="Times New Roman"/>
          <w:sz w:val="24"/>
          <w:szCs w:val="24"/>
          <w:lang w:val="en" w:eastAsia="sv-SE"/>
        </w:rPr>
        <w:t>1</w:t>
      </w:r>
      <w:r w:rsidR="00835430">
        <w:rPr>
          <w:rFonts w:ascii="Times New Roman" w:eastAsia="Times New Roman" w:hAnsi="Times New Roman" w:cs="Times New Roman"/>
          <w:sz w:val="24"/>
          <w:szCs w:val="24"/>
          <w:lang w:val="en" w:eastAsia="sv-SE"/>
        </w:rPr>
        <w:t>-0</w:t>
      </w:r>
      <w:r w:rsidR="0002433E">
        <w:rPr>
          <w:rFonts w:ascii="Times New Roman" w:eastAsia="Times New Roman" w:hAnsi="Times New Roman" w:cs="Times New Roman"/>
          <w:sz w:val="24"/>
          <w:szCs w:val="24"/>
          <w:lang w:val="en" w:eastAsia="sv-SE"/>
        </w:rPr>
        <w:t>3</w:t>
      </w:r>
    </w:p>
    <w:p w14:paraId="218503CF"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06EFD24D"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06"/>
        <w:gridCol w:w="5810"/>
      </w:tblGrid>
      <w:tr w:rsidR="00942838" w:rsidRPr="00942838" w14:paraId="0E216914" w14:textId="77777777" w:rsidTr="00DD0FD9">
        <w:tc>
          <w:tcPr>
            <w:tcW w:w="1778" w:type="pct"/>
            <w:hideMark/>
          </w:tcPr>
          <w:p w14:paraId="39638CFE"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222" w:type="pct"/>
            <w:hideMark/>
          </w:tcPr>
          <w:p w14:paraId="3B24CEE1" w14:textId="772F1E33" w:rsidR="00942838" w:rsidRPr="00942838" w:rsidRDefault="00307C48"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DEA</w:t>
            </w:r>
          </w:p>
        </w:tc>
      </w:tr>
      <w:tr w:rsidR="00942838" w:rsidRPr="00942838" w14:paraId="3B573DE8" w14:textId="77777777" w:rsidTr="00DD0FD9">
        <w:tc>
          <w:tcPr>
            <w:tcW w:w="1778" w:type="pct"/>
            <w:hideMark/>
          </w:tcPr>
          <w:p w14:paraId="32C8E7DA"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Main trait group</w:t>
            </w:r>
            <w:r w:rsidR="00B10888" w:rsidRPr="00B10888">
              <w:rPr>
                <w:rFonts w:ascii="Times New Roman" w:eastAsia="Times New Roman" w:hAnsi="Times New Roman" w:cs="Times New Roman"/>
                <w:bCs/>
                <w:vertAlign w:val="superscript"/>
                <w:lang w:val="en-US" w:eastAsia="sv-SE"/>
              </w:rPr>
              <w:t>a</w:t>
            </w:r>
            <w:r w:rsidR="00B10888">
              <w:rPr>
                <w:rFonts w:ascii="Times New Roman" w:eastAsia="Times New Roman" w:hAnsi="Times New Roman" w:cs="Times New Roman"/>
                <w:bCs/>
                <w:lang w:val="en-US" w:eastAsia="sv-SE"/>
              </w:rPr>
              <w:t xml:space="preserve">. </w:t>
            </w:r>
          </w:p>
          <w:p w14:paraId="607369E3"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14:paraId="46B2258C" w14:textId="5C4FA72B" w:rsidR="00942838" w:rsidRPr="00942838" w:rsidRDefault="00307C48" w:rsidP="00942838">
            <w:pPr>
              <w:rPr>
                <w:rFonts w:ascii="Times New Roman" w:eastAsia="Times New Roman" w:hAnsi="Times New Roman" w:cs="Times New Roman"/>
                <w:lang w:val="en-US" w:eastAsia="sv-SE"/>
              </w:rPr>
            </w:pPr>
            <w:r w:rsidRPr="00707234">
              <w:rPr>
                <w:rFonts w:ascii="Times New Roman" w:eastAsia="Times New Roman" w:hAnsi="Times New Roman" w:cs="Times New Roman"/>
                <w:lang w:val="en-GB"/>
              </w:rPr>
              <w:t>Production</w:t>
            </w:r>
          </w:p>
        </w:tc>
      </w:tr>
      <w:tr w:rsidR="00942838" w:rsidRPr="00DD0FD9" w14:paraId="2CDDDB03" w14:textId="77777777" w:rsidTr="00DD0FD9">
        <w:tc>
          <w:tcPr>
            <w:tcW w:w="1778" w:type="pct"/>
            <w:hideMark/>
          </w:tcPr>
          <w:p w14:paraId="1CEEC327"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14:paraId="0EC168CB" w14:textId="2D7D7DDC" w:rsidR="00942838" w:rsidRPr="00DD0FD9" w:rsidRDefault="00307C48" w:rsidP="00942838">
            <w:pPr>
              <w:rPr>
                <w:rFonts w:ascii="Times New Roman" w:eastAsia="Times New Roman" w:hAnsi="Times New Roman" w:cs="Times New Roman"/>
                <w:lang w:val="en-US" w:eastAsia="sv-SE"/>
              </w:rPr>
            </w:pPr>
            <w:r>
              <w:rPr>
                <w:rFonts w:ascii="Times New Roman" w:eastAsia="Times New Roman" w:hAnsi="Times New Roman" w:cs="Times New Roman"/>
                <w:lang w:val="en-GB"/>
              </w:rPr>
              <w:t>Brown Swiss</w:t>
            </w:r>
          </w:p>
        </w:tc>
      </w:tr>
      <w:tr w:rsidR="00942838" w:rsidRPr="00942838" w14:paraId="398B36AA" w14:textId="77777777" w:rsidTr="00DD0FD9">
        <w:tc>
          <w:tcPr>
            <w:tcW w:w="1778" w:type="pct"/>
            <w:hideMark/>
          </w:tcPr>
          <w:p w14:paraId="5627BC75"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4D75C173" w14:textId="6797A739" w:rsidR="00942838" w:rsidRPr="00942838" w:rsidRDefault="00307C48" w:rsidP="00942838">
            <w:pPr>
              <w:rPr>
                <w:rFonts w:ascii="Times New Roman" w:eastAsia="Times New Roman" w:hAnsi="Times New Roman" w:cs="Times New Roman"/>
                <w:lang w:val="en-US" w:eastAsia="sv-SE"/>
              </w:rPr>
            </w:pPr>
            <w:r w:rsidRPr="00707234">
              <w:rPr>
                <w:rFonts w:ascii="Times New Roman" w:eastAsia="Times New Roman" w:hAnsi="Times New Roman" w:cs="Times New Roman"/>
                <w:lang w:val="en-US"/>
              </w:rPr>
              <w:t>Milk, fat and protein yields in kg</w:t>
            </w:r>
            <w:r>
              <w:rPr>
                <w:rFonts w:ascii="Times New Roman" w:eastAsia="Times New Roman" w:hAnsi="Times New Roman" w:cs="Times New Roman"/>
                <w:lang w:val="en-US"/>
              </w:rPr>
              <w:t>.</w:t>
            </w:r>
          </w:p>
        </w:tc>
      </w:tr>
      <w:tr w:rsidR="00307C48" w:rsidRPr="00942838" w14:paraId="07C393A4" w14:textId="77777777" w:rsidTr="00DD0FD9">
        <w:tc>
          <w:tcPr>
            <w:tcW w:w="1778" w:type="pct"/>
            <w:hideMark/>
          </w:tcPr>
          <w:p w14:paraId="2CBCE217"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653A4706" w14:textId="68513BD9" w:rsidR="00307C48" w:rsidRPr="00942838" w:rsidRDefault="00307C48" w:rsidP="00307C48">
            <w:pPr>
              <w:rPr>
                <w:rFonts w:ascii="Times New Roman" w:eastAsia="Times New Roman" w:hAnsi="Times New Roman" w:cs="Times New Roman"/>
                <w:lang w:val="en-US" w:eastAsia="sv-SE"/>
              </w:rPr>
            </w:pPr>
            <w:r>
              <w:t xml:space="preserve">Illumina Infinium XT – DAC custom chip (see </w:t>
            </w:r>
            <w:r w:rsidR="00206860">
              <w:t>GenoEx: DAC-BS50, 43’376</w:t>
            </w:r>
            <w:r>
              <w:t>)</w:t>
            </w:r>
            <w:r w:rsidR="00206860">
              <w:t>.</w:t>
            </w:r>
          </w:p>
        </w:tc>
      </w:tr>
      <w:tr w:rsidR="00307C48" w:rsidRPr="00942838" w14:paraId="0E01E205" w14:textId="77777777" w:rsidTr="00DD0FD9">
        <w:tc>
          <w:tcPr>
            <w:tcW w:w="1778" w:type="pct"/>
            <w:hideMark/>
          </w:tcPr>
          <w:p w14:paraId="7503A19D"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275BF63A" w14:textId="5DC1D53D" w:rsidR="00307C48" w:rsidRPr="00942838" w:rsidRDefault="00307C48" w:rsidP="00307C48">
            <w:pPr>
              <w:rPr>
                <w:rFonts w:ascii="Times New Roman" w:eastAsia="Times New Roman" w:hAnsi="Times New Roman" w:cs="Times New Roman"/>
                <w:lang w:val="en-US" w:eastAsia="sv-SE"/>
              </w:rPr>
            </w:pPr>
            <w:r w:rsidRPr="00707234">
              <w:rPr>
                <w:rFonts w:ascii="Times New Roman" w:eastAsia="Times New Roman" w:hAnsi="Times New Roman" w:cs="Times New Roman"/>
                <w:lang w:val="en-US"/>
              </w:rPr>
              <w:t xml:space="preserve">findhap.f90, version 2 (VanRaden, 2011) is used to impute </w:t>
            </w:r>
            <w:r>
              <w:rPr>
                <w:rFonts w:ascii="Times New Roman" w:eastAsia="Times New Roman" w:hAnsi="Times New Roman" w:cs="Times New Roman"/>
                <w:lang w:val="en-US"/>
              </w:rPr>
              <w:t>non-called</w:t>
            </w:r>
            <w:r w:rsidRPr="00707234">
              <w:rPr>
                <w:rFonts w:ascii="Times New Roman" w:eastAsia="Times New Roman" w:hAnsi="Times New Roman" w:cs="Times New Roman"/>
                <w:lang w:val="en-US"/>
              </w:rPr>
              <w:t xml:space="preserve"> genotypes</w:t>
            </w:r>
            <w:r>
              <w:rPr>
                <w:rFonts w:ascii="Times New Roman" w:eastAsia="Times New Roman" w:hAnsi="Times New Roman" w:cs="Times New Roman"/>
                <w:lang w:val="en-US"/>
              </w:rPr>
              <w:t xml:space="preserve"> (no imputation from lower density).</w:t>
            </w:r>
          </w:p>
        </w:tc>
      </w:tr>
      <w:tr w:rsidR="00307C48" w:rsidRPr="00942838" w14:paraId="4ECAFD92" w14:textId="77777777" w:rsidTr="00DD0FD9">
        <w:tc>
          <w:tcPr>
            <w:tcW w:w="1778" w:type="pct"/>
            <w:hideMark/>
          </w:tcPr>
          <w:p w14:paraId="79489036"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6FD162DF" w14:textId="0F71DBC3" w:rsidR="00307C48" w:rsidRPr="00942838" w:rsidRDefault="00307C48"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Yes; implementation is using single-step methodology</w:t>
            </w:r>
          </w:p>
        </w:tc>
      </w:tr>
      <w:tr w:rsidR="00307C48" w:rsidRPr="00942838" w14:paraId="7A6AC2E1" w14:textId="77777777" w:rsidTr="00DD0FD9">
        <w:tc>
          <w:tcPr>
            <w:tcW w:w="1778" w:type="pct"/>
            <w:hideMark/>
          </w:tcPr>
          <w:p w14:paraId="5C6EADEB"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1D12EF15" w14:textId="0C125ED6" w:rsidR="00307C48" w:rsidRPr="00942838" w:rsidRDefault="00307C48"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Single-step methodology; all genotyped animals with national and MACE phenotypes are reference (narrow sense)</w:t>
            </w:r>
            <w:r w:rsidR="005B71B0" w:rsidRPr="00E465FF">
              <w:rPr>
                <w:rFonts w:ascii="Times New Roman" w:eastAsia="Times New Roman" w:hAnsi="Times New Roman" w:cs="Times New Roman"/>
                <w:lang w:val="en-US"/>
              </w:rPr>
              <w:t>, except bulls registered as</w:t>
            </w:r>
            <w:r w:rsidR="005B71B0">
              <w:rPr>
                <w:rFonts w:ascii="Times New Roman" w:eastAsia="Times New Roman" w:hAnsi="Times New Roman" w:cs="Times New Roman"/>
                <w:lang w:val="en-US"/>
              </w:rPr>
              <w:t xml:space="preserve"> ‘Original Braunvieh’</w:t>
            </w:r>
            <w:r>
              <w:rPr>
                <w:rFonts w:ascii="Times New Roman" w:eastAsia="Times New Roman" w:hAnsi="Times New Roman" w:cs="Times New Roman"/>
                <w:lang w:val="en-US" w:eastAsia="sv-SE"/>
              </w:rPr>
              <w:t>; currently (</w:t>
            </w:r>
            <w:r w:rsidR="001D7537">
              <w:rPr>
                <w:rFonts w:ascii="Times New Roman" w:eastAsia="Times New Roman" w:hAnsi="Times New Roman" w:cs="Times New Roman"/>
                <w:lang w:val="en-US" w:eastAsia="sv-SE"/>
              </w:rPr>
              <w:t>Dec 202</w:t>
            </w:r>
            <w:r w:rsidR="00082EFE">
              <w:rPr>
                <w:rFonts w:ascii="Times New Roman" w:eastAsia="Times New Roman" w:hAnsi="Times New Roman" w:cs="Times New Roman"/>
                <w:lang w:val="en-US" w:eastAsia="sv-SE"/>
              </w:rPr>
              <w:t>2</w:t>
            </w:r>
            <w:r>
              <w:rPr>
                <w:rFonts w:ascii="Times New Roman" w:eastAsia="Times New Roman" w:hAnsi="Times New Roman" w:cs="Times New Roman"/>
                <w:lang w:val="en-US" w:eastAsia="sv-SE"/>
              </w:rPr>
              <w:t xml:space="preserve">) ~ </w:t>
            </w:r>
            <w:r w:rsidR="00082EFE">
              <w:rPr>
                <w:rFonts w:ascii="Times New Roman" w:eastAsia="Times New Roman" w:hAnsi="Times New Roman" w:cs="Times New Roman"/>
                <w:lang w:val="en-US" w:eastAsia="sv-SE"/>
              </w:rPr>
              <w:t>38</w:t>
            </w:r>
            <w:r>
              <w:rPr>
                <w:rFonts w:ascii="Times New Roman" w:eastAsia="Times New Roman" w:hAnsi="Times New Roman" w:cs="Times New Roman"/>
                <w:lang w:val="en-US" w:eastAsia="sv-SE"/>
              </w:rPr>
              <w:t>’</w:t>
            </w:r>
            <w:r w:rsidR="00082EFE">
              <w:rPr>
                <w:rFonts w:ascii="Times New Roman" w:eastAsia="Times New Roman" w:hAnsi="Times New Roman" w:cs="Times New Roman"/>
                <w:lang w:val="en-US" w:eastAsia="sv-SE"/>
              </w:rPr>
              <w:t>8</w:t>
            </w:r>
            <w:r>
              <w:rPr>
                <w:rFonts w:ascii="Times New Roman" w:eastAsia="Times New Roman" w:hAnsi="Times New Roman" w:cs="Times New Roman"/>
                <w:lang w:val="en-US" w:eastAsia="sv-SE"/>
              </w:rPr>
              <w:t>00 cows and ~ 11’</w:t>
            </w:r>
            <w:r w:rsidR="00082EFE">
              <w:rPr>
                <w:rFonts w:ascii="Times New Roman" w:eastAsia="Times New Roman" w:hAnsi="Times New Roman" w:cs="Times New Roman"/>
                <w:lang w:val="en-US" w:eastAsia="sv-SE"/>
              </w:rPr>
              <w:t>1</w:t>
            </w:r>
            <w:r>
              <w:rPr>
                <w:rFonts w:ascii="Times New Roman" w:eastAsia="Times New Roman" w:hAnsi="Times New Roman" w:cs="Times New Roman"/>
                <w:lang w:val="en-US" w:eastAsia="sv-SE"/>
              </w:rPr>
              <w:t>00 bulls</w:t>
            </w:r>
          </w:p>
        </w:tc>
      </w:tr>
      <w:tr w:rsidR="00307C48" w:rsidRPr="00942838" w14:paraId="199DAD96" w14:textId="77777777" w:rsidTr="00DD0FD9">
        <w:tc>
          <w:tcPr>
            <w:tcW w:w="1778" w:type="pct"/>
            <w:hideMark/>
          </w:tcPr>
          <w:p w14:paraId="6CC3322A"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17685BFD" w14:textId="095BEB52" w:rsidR="00307C48" w:rsidRPr="00942838" w:rsidRDefault="00307C48"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Yield-deviations for cows derived from the conventional national RR-TD model combined with deregressed MACE-EBV (corrected for national information)</w:t>
            </w:r>
          </w:p>
        </w:tc>
      </w:tr>
      <w:tr w:rsidR="00307C48" w:rsidRPr="00942838" w14:paraId="734CF4C6" w14:textId="77777777" w:rsidTr="00DD0FD9">
        <w:tc>
          <w:tcPr>
            <w:tcW w:w="1778" w:type="pct"/>
            <w:hideMark/>
          </w:tcPr>
          <w:p w14:paraId="51192191"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4C299BDB" w14:textId="7F98E085" w:rsidR="00307C48" w:rsidRPr="00942838" w:rsidRDefault="005B71B0"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Genotypes of bulls registered as </w:t>
            </w:r>
            <w:r>
              <w:rPr>
                <w:rFonts w:ascii="Times New Roman" w:eastAsia="Times New Roman" w:hAnsi="Times New Roman" w:cs="Times New Roman"/>
                <w:lang w:val="en-US"/>
              </w:rPr>
              <w:t>‘Original Braunvieh’ are not accepted for inclusion in Single-Step evaluation.</w:t>
            </w:r>
          </w:p>
        </w:tc>
      </w:tr>
      <w:tr w:rsidR="00307C48" w:rsidRPr="00942838" w14:paraId="6D073041" w14:textId="77777777" w:rsidTr="00DD0FD9">
        <w:tc>
          <w:tcPr>
            <w:tcW w:w="1778" w:type="pct"/>
            <w:hideMark/>
          </w:tcPr>
          <w:p w14:paraId="6A57566C"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339B6F3C" w14:textId="1EA69581" w:rsidR="00307C48" w:rsidRPr="00942838" w:rsidRDefault="00307C48"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w:t>
            </w:r>
          </w:p>
        </w:tc>
      </w:tr>
      <w:tr w:rsidR="00307C48" w:rsidRPr="00942838" w14:paraId="5057C7DC" w14:textId="77777777" w:rsidTr="00DD0FD9">
        <w:tc>
          <w:tcPr>
            <w:tcW w:w="1778" w:type="pct"/>
            <w:hideMark/>
          </w:tcPr>
          <w:p w14:paraId="47D31730" w14:textId="77777777" w:rsidR="00307C48" w:rsidRPr="00942838" w:rsidRDefault="00307C48" w:rsidP="00307C4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082D63BC" w14:textId="77777777" w:rsidR="00307C48" w:rsidRPr="00942838" w:rsidRDefault="00307C48" w:rsidP="00307C48">
            <w:pPr>
              <w:rPr>
                <w:rFonts w:ascii="Times New Roman" w:eastAsia="Times New Roman" w:hAnsi="Times New Roman" w:cs="Times New Roman"/>
                <w:lang w:eastAsia="sv-SE"/>
              </w:rPr>
            </w:pPr>
          </w:p>
        </w:tc>
      </w:tr>
      <w:tr w:rsidR="00307C48" w:rsidRPr="00942838" w14:paraId="448EC51E" w14:textId="77777777" w:rsidTr="00DD0FD9">
        <w:tc>
          <w:tcPr>
            <w:tcW w:w="1778" w:type="pct"/>
            <w:hideMark/>
          </w:tcPr>
          <w:p w14:paraId="529B3556"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275A0C18" w14:textId="0765E3E7" w:rsidR="00307C48" w:rsidRPr="00942838" w:rsidRDefault="00845547"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Standard Single-Step (BLUP) genomic model based on weighted yield-deviations and deregressed MACE-EBV, APY methodology (core ~ </w:t>
            </w:r>
            <w:r w:rsidRPr="00082EFE">
              <w:rPr>
                <w:rFonts w:ascii="Times New Roman" w:eastAsia="Times New Roman" w:hAnsi="Times New Roman" w:cs="Times New Roman"/>
                <w:lang w:val="en-US" w:eastAsia="sv-SE"/>
              </w:rPr>
              <w:t>18‘</w:t>
            </w:r>
            <w:r w:rsidR="00082EFE" w:rsidRPr="00082EFE">
              <w:rPr>
                <w:rFonts w:ascii="Times New Roman" w:eastAsia="Times New Roman" w:hAnsi="Times New Roman" w:cs="Times New Roman"/>
                <w:lang w:val="en-US" w:eastAsia="sv-SE"/>
              </w:rPr>
              <w:t>600</w:t>
            </w:r>
            <w:r>
              <w:rPr>
                <w:rFonts w:ascii="Times New Roman" w:eastAsia="Times New Roman" w:hAnsi="Times New Roman" w:cs="Times New Roman"/>
                <w:lang w:val="en-US" w:eastAsia="sv-SE"/>
              </w:rPr>
              <w:t>), 25% residual polygenic.</w:t>
            </w:r>
          </w:p>
        </w:tc>
      </w:tr>
      <w:tr w:rsidR="00307C48" w:rsidRPr="00942838" w14:paraId="12A482D9" w14:textId="77777777" w:rsidTr="00DD0FD9">
        <w:tc>
          <w:tcPr>
            <w:tcW w:w="1778" w:type="pct"/>
            <w:hideMark/>
          </w:tcPr>
          <w:p w14:paraId="342CE5EB"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397D2FEE" w14:textId="12C71CF4" w:rsidR="00307C48" w:rsidRPr="00942838" w:rsidRDefault="00845547"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Single-step methodology</w:t>
            </w:r>
          </w:p>
        </w:tc>
      </w:tr>
      <w:tr w:rsidR="00307C48" w:rsidRPr="00942838" w14:paraId="15ADD0C0" w14:textId="77777777" w:rsidTr="00DD0FD9">
        <w:tc>
          <w:tcPr>
            <w:tcW w:w="1778" w:type="pct"/>
            <w:hideMark/>
          </w:tcPr>
          <w:p w14:paraId="4C3C79F3"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471F452E" w14:textId="29DAAF31" w:rsidR="00307C48" w:rsidRPr="00942838" w:rsidRDefault="00845547"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 (model based on preadjusted YD derived from conventional TDM and deregressed MACE-EBV)</w:t>
            </w:r>
          </w:p>
        </w:tc>
      </w:tr>
      <w:tr w:rsidR="00307C48" w:rsidRPr="00942838" w14:paraId="6EB47499" w14:textId="77777777" w:rsidTr="00DD0FD9">
        <w:tc>
          <w:tcPr>
            <w:tcW w:w="1778" w:type="pct"/>
            <w:hideMark/>
          </w:tcPr>
          <w:p w14:paraId="482E23D3"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2D2139D5" w14:textId="715C0F0F" w:rsidR="00307C48" w:rsidRPr="00942838" w:rsidRDefault="00845547"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 (model based on preadjusted YD derived from conventional TDM and deregressed MACE-EBV)</w:t>
            </w:r>
          </w:p>
        </w:tc>
      </w:tr>
      <w:tr w:rsidR="00307C48" w:rsidRPr="00942838" w14:paraId="63FEBF5B" w14:textId="77777777" w:rsidTr="00DD0FD9">
        <w:tc>
          <w:tcPr>
            <w:tcW w:w="1778" w:type="pct"/>
            <w:hideMark/>
          </w:tcPr>
          <w:p w14:paraId="1BE9F1B8" w14:textId="77777777" w:rsidR="00307C48" w:rsidRPr="00942838" w:rsidRDefault="00307C48" w:rsidP="00307C4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14:paraId="78EAD51D" w14:textId="4DA61651" w:rsidR="00307C48" w:rsidRPr="00942838" w:rsidRDefault="00845547" w:rsidP="00307C48">
            <w:pPr>
              <w:rPr>
                <w:rFonts w:ascii="Times New Roman" w:eastAsia="Times New Roman" w:hAnsi="Times New Roman" w:cs="Times New Roman"/>
                <w:lang w:eastAsia="sv-SE"/>
              </w:rPr>
            </w:pPr>
            <w:r>
              <w:rPr>
                <w:rFonts w:ascii="Times New Roman" w:eastAsia="Times New Roman" w:hAnsi="Times New Roman" w:cs="Times New Roman"/>
                <w:lang w:eastAsia="sv-SE"/>
              </w:rPr>
              <w:t>Approach described by Liu et al. (2017, 2018) and Erbe et al. (2018) assuming 25% residual polygenic.</w:t>
            </w:r>
          </w:p>
        </w:tc>
      </w:tr>
      <w:tr w:rsidR="00307C48" w:rsidRPr="00942838" w14:paraId="11F1D749" w14:textId="77777777" w:rsidTr="00DD0FD9">
        <w:tc>
          <w:tcPr>
            <w:tcW w:w="1778" w:type="pct"/>
            <w:hideMark/>
          </w:tcPr>
          <w:p w14:paraId="3EFFEFC8"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7B9EB0CE" w14:textId="20A7676C" w:rsidR="00307C48" w:rsidRPr="00942838" w:rsidRDefault="00845547"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Single-step methodology; deregressed MACE-EBV corrected for national information are directly used</w:t>
            </w:r>
            <w:r w:rsidR="00835430">
              <w:rPr>
                <w:rFonts w:ascii="Times New Roman" w:eastAsia="Times New Roman" w:hAnsi="Times New Roman" w:cs="Times New Roman"/>
                <w:lang w:val="en-US" w:eastAsia="sv-SE"/>
              </w:rPr>
              <w:t xml:space="preserve"> in single-step model</w:t>
            </w:r>
            <w:r>
              <w:rPr>
                <w:rFonts w:ascii="Times New Roman" w:eastAsia="Times New Roman" w:hAnsi="Times New Roman" w:cs="Times New Roman"/>
                <w:lang w:val="en-US" w:eastAsia="sv-SE"/>
              </w:rPr>
              <w:t>.</w:t>
            </w:r>
          </w:p>
        </w:tc>
      </w:tr>
      <w:tr w:rsidR="00307C48" w:rsidRPr="00942838" w14:paraId="0FF4F6FE" w14:textId="77777777" w:rsidTr="00DD0FD9">
        <w:tc>
          <w:tcPr>
            <w:tcW w:w="1778" w:type="pct"/>
            <w:hideMark/>
          </w:tcPr>
          <w:p w14:paraId="05DCB628"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7F44DD91" w14:textId="701C93E7" w:rsidR="00307C48" w:rsidRPr="00942838" w:rsidRDefault="00F24F4B" w:rsidP="00F24F4B">
            <w:pPr>
              <w:spacing w:before="100" w:beforeAutospacing="1" w:after="100" w:afterAutospacing="1"/>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See</w:t>
            </w:r>
            <w:r w:rsidRPr="00942838">
              <w:rPr>
                <w:rFonts w:ascii="Times New Roman" w:eastAsia="Times New Roman" w:hAnsi="Times New Roman" w:cs="Times New Roman"/>
                <w:lang w:val="en-US" w:eastAsia="sv-SE"/>
              </w:rPr>
              <w:t xml:space="preserve"> </w:t>
            </w:r>
            <w:r>
              <w:rPr>
                <w:rFonts w:ascii="Times New Roman" w:eastAsia="Times New Roman" w:hAnsi="Times New Roman" w:cs="Times New Roman"/>
                <w:lang w:val="en-US" w:eastAsia="sv-SE"/>
              </w:rPr>
              <w:t>A</w:t>
            </w:r>
            <w:r w:rsidRPr="00942838">
              <w:rPr>
                <w:rFonts w:ascii="Times New Roman" w:eastAsia="Times New Roman" w:hAnsi="Times New Roman" w:cs="Times New Roman"/>
                <w:lang w:val="en-US" w:eastAsia="sv-SE"/>
              </w:rPr>
              <w:t>ppendix GENO</w:t>
            </w:r>
          </w:p>
        </w:tc>
      </w:tr>
      <w:tr w:rsidR="00307C48" w:rsidRPr="00942838" w14:paraId="06719E03" w14:textId="77777777" w:rsidTr="00DD0FD9">
        <w:tc>
          <w:tcPr>
            <w:tcW w:w="1778" w:type="pct"/>
            <w:hideMark/>
          </w:tcPr>
          <w:p w14:paraId="43B436BB"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standardized (e.g. RBV), give standardization formula in the appendix </w:t>
            </w:r>
          </w:p>
        </w:tc>
        <w:tc>
          <w:tcPr>
            <w:tcW w:w="3222" w:type="pct"/>
            <w:hideMark/>
          </w:tcPr>
          <w:p w14:paraId="73A47035" w14:textId="273F6882" w:rsidR="00307C48" w:rsidRPr="00942838" w:rsidRDefault="00845547" w:rsidP="00307C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kg</w:t>
            </w:r>
          </w:p>
        </w:tc>
      </w:tr>
      <w:tr w:rsidR="00307C48" w:rsidRPr="00942838" w14:paraId="2287CB73" w14:textId="77777777" w:rsidTr="00DD0FD9">
        <w:tc>
          <w:tcPr>
            <w:tcW w:w="1778" w:type="pct"/>
            <w:hideMark/>
          </w:tcPr>
          <w:p w14:paraId="4FC79D33" w14:textId="77777777" w:rsidR="00307C48" w:rsidRPr="00942838" w:rsidRDefault="00307C48" w:rsidP="00307C4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37E68BA3" w14:textId="7AF1D859" w:rsidR="00307C48" w:rsidRPr="00942838" w:rsidRDefault="00845547" w:rsidP="00307C48">
            <w:pPr>
              <w:rPr>
                <w:rFonts w:ascii="Times New Roman" w:eastAsia="Times New Roman" w:hAnsi="Times New Roman" w:cs="Times New Roman"/>
                <w:lang w:val="en-US" w:eastAsia="sv-SE"/>
              </w:rPr>
            </w:pPr>
            <w:r w:rsidRPr="006E6035">
              <w:rPr>
                <w:rFonts w:ascii="Times New Roman" w:eastAsia="Times New Roman" w:hAnsi="Times New Roman" w:cs="Times New Roman"/>
                <w:lang w:val="en-US"/>
              </w:rPr>
              <w:t>Same as in the</w:t>
            </w:r>
            <w:r>
              <w:rPr>
                <w:rFonts w:ascii="Times New Roman" w:eastAsia="Times New Roman" w:hAnsi="Times New Roman" w:cs="Times New Roman"/>
                <w:lang w:val="en-US"/>
              </w:rPr>
              <w:t xml:space="preserve"> national</w:t>
            </w:r>
            <w:r w:rsidRPr="006E6035">
              <w:rPr>
                <w:rFonts w:ascii="Times New Roman" w:eastAsia="Times New Roman" w:hAnsi="Times New Roman" w:cs="Times New Roman"/>
                <w:lang w:val="en-US"/>
              </w:rPr>
              <w:t xml:space="preserve"> conventional evaluation.</w:t>
            </w:r>
          </w:p>
        </w:tc>
      </w:tr>
      <w:tr w:rsidR="00845547" w:rsidRPr="00942838" w14:paraId="688F9878" w14:textId="77777777" w:rsidTr="00DD0FD9">
        <w:tc>
          <w:tcPr>
            <w:tcW w:w="1778" w:type="pct"/>
            <w:hideMark/>
          </w:tcPr>
          <w:p w14:paraId="4E94CF72" w14:textId="77777777" w:rsidR="00845547" w:rsidRPr="00942838" w:rsidRDefault="00845547" w:rsidP="00845547">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3DE72BFF" w14:textId="6FFEB562" w:rsidR="00845547" w:rsidRPr="00942838" w:rsidRDefault="00845547" w:rsidP="00845547">
            <w:pPr>
              <w:rPr>
                <w:rFonts w:ascii="Times New Roman" w:eastAsia="Times New Roman" w:hAnsi="Times New Roman" w:cs="Times New Roman"/>
                <w:lang w:eastAsia="sv-SE"/>
              </w:rPr>
            </w:pPr>
            <w:r w:rsidRPr="006E6035">
              <w:rPr>
                <w:rFonts w:ascii="Times New Roman" w:eastAsia="Times New Roman" w:hAnsi="Times New Roman" w:cs="Times New Roman"/>
                <w:lang w:val="en-GB"/>
              </w:rPr>
              <w:t>Lowercase ‘g’ for ‘genomic’</w:t>
            </w:r>
            <w:r w:rsidR="00303B1B">
              <w:rPr>
                <w:rFonts w:ascii="Times New Roman" w:eastAsia="Times New Roman" w:hAnsi="Times New Roman" w:cs="Times New Roman"/>
                <w:lang w:val="en-GB"/>
              </w:rPr>
              <w:t xml:space="preserve"> for animals with valid genotype.</w:t>
            </w:r>
          </w:p>
        </w:tc>
      </w:tr>
      <w:tr w:rsidR="00845547" w:rsidRPr="00942838" w14:paraId="071CCABD" w14:textId="77777777" w:rsidTr="00DD0FD9">
        <w:tc>
          <w:tcPr>
            <w:tcW w:w="1778" w:type="pct"/>
            <w:hideMark/>
          </w:tcPr>
          <w:p w14:paraId="67D934B1" w14:textId="77777777" w:rsidR="00845547" w:rsidRPr="00942838" w:rsidRDefault="00845547" w:rsidP="00845547">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12C7693B" w14:textId="11E75350" w:rsidR="00845547" w:rsidRPr="00942838" w:rsidRDefault="00845547" w:rsidP="00845547">
            <w:pPr>
              <w:rPr>
                <w:rFonts w:ascii="Times New Roman" w:eastAsia="Times New Roman" w:hAnsi="Times New Roman" w:cs="Times New Roman"/>
                <w:lang w:val="en-US" w:eastAsia="sv-SE"/>
              </w:rPr>
            </w:pPr>
            <w:r w:rsidRPr="006E6035">
              <w:rPr>
                <w:rFonts w:ascii="Times New Roman" w:eastAsia="Times New Roman" w:hAnsi="Times New Roman" w:cs="Times New Roman"/>
                <w:lang w:val="en-US"/>
              </w:rPr>
              <w:t>a) registered AI-bull, b) valid genotype</w:t>
            </w:r>
            <w:r>
              <w:rPr>
                <w:rFonts w:ascii="Times New Roman" w:eastAsia="Times New Roman" w:hAnsi="Times New Roman" w:cs="Times New Roman"/>
                <w:lang w:val="en-US"/>
              </w:rPr>
              <w:t>, c) confirmed ancestry</w:t>
            </w:r>
          </w:p>
        </w:tc>
      </w:tr>
      <w:tr w:rsidR="00845547" w:rsidRPr="00942838" w14:paraId="68EDDBD0" w14:textId="77777777" w:rsidTr="00DD0FD9">
        <w:tc>
          <w:tcPr>
            <w:tcW w:w="1778" w:type="pct"/>
            <w:hideMark/>
          </w:tcPr>
          <w:p w14:paraId="769A6104" w14:textId="77777777" w:rsidR="00845547" w:rsidRPr="00942838" w:rsidRDefault="00845547" w:rsidP="00845547">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1B88C4AD" w14:textId="6345A21A" w:rsidR="00845547" w:rsidRPr="00942838" w:rsidRDefault="00845547" w:rsidP="00845547">
            <w:pPr>
              <w:rPr>
                <w:rFonts w:ascii="Times New Roman" w:eastAsia="Times New Roman" w:hAnsi="Times New Roman" w:cs="Times New Roman"/>
                <w:lang w:val="en-US" w:eastAsia="sv-SE"/>
              </w:rPr>
            </w:pPr>
            <w:r>
              <w:rPr>
                <w:rFonts w:ascii="Times New Roman" w:eastAsia="Times New Roman" w:hAnsi="Times New Roman" w:cs="Times New Roman"/>
                <w:lang w:val="en-US"/>
              </w:rPr>
              <w:t>Three major recalibration-runs a year; g</w:t>
            </w:r>
            <w:r w:rsidRPr="006E6035">
              <w:rPr>
                <w:rFonts w:ascii="Times New Roman" w:eastAsia="Times New Roman" w:hAnsi="Times New Roman" w:cs="Times New Roman"/>
                <w:lang w:val="en-US"/>
              </w:rPr>
              <w:t xml:space="preserve">enomic evaluations </w:t>
            </w:r>
            <w:r>
              <w:rPr>
                <w:rFonts w:ascii="Times New Roman" w:eastAsia="Times New Roman" w:hAnsi="Times New Roman" w:cs="Times New Roman"/>
                <w:lang w:val="en-US"/>
              </w:rPr>
              <w:t xml:space="preserve">for candidates </w:t>
            </w:r>
            <w:r w:rsidRPr="006E6035">
              <w:rPr>
                <w:rFonts w:ascii="Times New Roman" w:eastAsia="Times New Roman" w:hAnsi="Times New Roman" w:cs="Times New Roman"/>
                <w:lang w:val="en-US"/>
              </w:rPr>
              <w:t>conducted every month</w:t>
            </w:r>
            <w:r>
              <w:rPr>
                <w:rFonts w:ascii="Times New Roman" w:eastAsia="Times New Roman" w:hAnsi="Times New Roman" w:cs="Times New Roman"/>
                <w:lang w:val="en-US"/>
              </w:rPr>
              <w:t>.</w:t>
            </w:r>
          </w:p>
        </w:tc>
      </w:tr>
      <w:tr w:rsidR="00845547" w:rsidRPr="00942838" w14:paraId="5EEB8D7F" w14:textId="77777777" w:rsidTr="00DD0FD9">
        <w:tc>
          <w:tcPr>
            <w:tcW w:w="1778" w:type="pct"/>
            <w:hideMark/>
          </w:tcPr>
          <w:p w14:paraId="0816B8E5" w14:textId="77777777" w:rsidR="00845547" w:rsidRPr="00942838" w:rsidRDefault="00845547" w:rsidP="00845547">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6ABFE61B" w14:textId="47CAA5BE" w:rsidR="00845547" w:rsidRPr="00942838" w:rsidRDefault="00845547" w:rsidP="00845547">
            <w:pPr>
              <w:rPr>
                <w:rFonts w:ascii="Times New Roman" w:eastAsia="Times New Roman" w:hAnsi="Times New Roman" w:cs="Times New Roman"/>
                <w:lang w:val="en-US" w:eastAsia="sv-SE"/>
              </w:rPr>
            </w:pPr>
            <w:r w:rsidRPr="006E6035">
              <w:rPr>
                <w:rFonts w:ascii="Times New Roman" w:eastAsia="Times New Roman" w:hAnsi="Times New Roman" w:cs="Times New Roman"/>
                <w:lang w:val="en-GB"/>
              </w:rPr>
              <w:t xml:space="preserve">Yes. Same index as used in the </w:t>
            </w:r>
            <w:r>
              <w:rPr>
                <w:rFonts w:ascii="Times New Roman" w:eastAsia="Times New Roman" w:hAnsi="Times New Roman" w:cs="Times New Roman"/>
                <w:lang w:val="en-GB"/>
              </w:rPr>
              <w:t xml:space="preserve">national </w:t>
            </w:r>
            <w:r w:rsidRPr="006E6035">
              <w:rPr>
                <w:rFonts w:ascii="Times New Roman" w:eastAsia="Times New Roman" w:hAnsi="Times New Roman" w:cs="Times New Roman"/>
                <w:lang w:val="en-GB"/>
              </w:rPr>
              <w:t>conventional genetic evaluation.</w:t>
            </w:r>
          </w:p>
        </w:tc>
      </w:tr>
      <w:tr w:rsidR="00845547" w:rsidRPr="00942838" w14:paraId="2ECA43CC" w14:textId="77777777" w:rsidTr="00DD0FD9">
        <w:tc>
          <w:tcPr>
            <w:tcW w:w="1778" w:type="pct"/>
            <w:hideMark/>
          </w:tcPr>
          <w:p w14:paraId="0DA02C5D" w14:textId="77777777" w:rsidR="00845547" w:rsidRPr="00942838" w:rsidRDefault="00845547" w:rsidP="00845547">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54D29C7D" w14:textId="77777777" w:rsidR="00845547" w:rsidRPr="00942838" w:rsidRDefault="00845547" w:rsidP="00845547">
            <w:pPr>
              <w:rPr>
                <w:rFonts w:ascii="Times New Roman" w:eastAsia="Times New Roman" w:hAnsi="Times New Roman" w:cs="Times New Roman"/>
                <w:lang w:val="en-US" w:eastAsia="sv-SE"/>
              </w:rPr>
            </w:pPr>
          </w:p>
        </w:tc>
      </w:tr>
      <w:tr w:rsidR="00845547" w:rsidRPr="00942838" w14:paraId="7AFD28BE" w14:textId="77777777" w:rsidTr="00DD0FD9">
        <w:tc>
          <w:tcPr>
            <w:tcW w:w="1778" w:type="pct"/>
            <w:hideMark/>
          </w:tcPr>
          <w:p w14:paraId="2097C187" w14:textId="77777777" w:rsidR="00845547" w:rsidRPr="00942838" w:rsidRDefault="00845547" w:rsidP="00845547">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4309CB6D" w14:textId="494CBA7F" w:rsidR="00845547" w:rsidRDefault="00845547" w:rsidP="00845547">
            <w:pPr>
              <w:rPr>
                <w:rFonts w:ascii="Times New Roman" w:eastAsia="Times New Roman" w:hAnsi="Times New Roman" w:cs="Times New Roman"/>
                <w:lang w:val="en-US"/>
              </w:rPr>
            </w:pPr>
            <w:r>
              <w:rPr>
                <w:rFonts w:ascii="Times New Roman" w:eastAsia="Times New Roman" w:hAnsi="Times New Roman" w:cs="Times New Roman"/>
                <w:lang w:val="en-US" w:eastAsia="sv-SE"/>
              </w:rPr>
              <w:t>Ag</w:t>
            </w:r>
            <w:r w:rsidR="00F24F4B">
              <w:rPr>
                <w:rFonts w:ascii="Times New Roman" w:eastAsia="Times New Roman" w:hAnsi="Times New Roman" w:cs="Times New Roman"/>
                <w:lang w:val="en-US" w:eastAsia="sv-SE"/>
              </w:rPr>
              <w:t>u</w:t>
            </w:r>
            <w:r>
              <w:rPr>
                <w:rFonts w:ascii="Times New Roman" w:eastAsia="Times New Roman" w:hAnsi="Times New Roman" w:cs="Times New Roman"/>
                <w:lang w:val="en-US" w:eastAsia="sv-SE"/>
              </w:rPr>
              <w:t xml:space="preserve">ilar, I. et al. (2010): </w:t>
            </w:r>
            <w:r w:rsidRPr="005A4861">
              <w:rPr>
                <w:rFonts w:ascii="Times New Roman" w:eastAsia="Times New Roman" w:hAnsi="Times New Roman" w:cs="Times New Roman"/>
                <w:lang w:val="en-US" w:eastAsia="sv-SE"/>
              </w:rPr>
              <w:t>Hot topic: A unified approach to utilize phenotypic, full pedigree,</w:t>
            </w:r>
            <w:r>
              <w:rPr>
                <w:rFonts w:ascii="Times New Roman" w:eastAsia="Times New Roman" w:hAnsi="Times New Roman" w:cs="Times New Roman"/>
                <w:lang w:val="en-US" w:eastAsia="sv-SE"/>
              </w:rPr>
              <w:t xml:space="preserve"> </w:t>
            </w:r>
            <w:r w:rsidRPr="005A4861">
              <w:rPr>
                <w:rFonts w:ascii="Times New Roman" w:eastAsia="Times New Roman" w:hAnsi="Times New Roman" w:cs="Times New Roman"/>
                <w:lang w:val="en-US" w:eastAsia="sv-SE"/>
              </w:rPr>
              <w:t>and genomic information for genetic evaluation of Holstein final score</w:t>
            </w:r>
            <w:r>
              <w:rPr>
                <w:rFonts w:ascii="Times New Roman" w:eastAsia="Times New Roman" w:hAnsi="Times New Roman" w:cs="Times New Roman"/>
                <w:lang w:val="en-US" w:eastAsia="sv-SE"/>
              </w:rPr>
              <w:t xml:space="preserve">. </w:t>
            </w:r>
            <w:r w:rsidRPr="006E6035">
              <w:rPr>
                <w:rFonts w:ascii="Times New Roman" w:eastAsia="Times New Roman" w:hAnsi="Times New Roman" w:cs="Times New Roman"/>
                <w:lang w:val="en-US"/>
              </w:rPr>
              <w:t xml:space="preserve">J. Dairy Sci. </w:t>
            </w:r>
            <w:r>
              <w:rPr>
                <w:rFonts w:ascii="Times New Roman" w:eastAsia="Times New Roman" w:hAnsi="Times New Roman" w:cs="Times New Roman"/>
                <w:lang w:val="en-US"/>
              </w:rPr>
              <w:t>93:743-752.</w:t>
            </w:r>
          </w:p>
          <w:p w14:paraId="69CDED16" w14:textId="77777777" w:rsidR="00845547" w:rsidRDefault="00845547" w:rsidP="00845547">
            <w:pPr>
              <w:rPr>
                <w:rFonts w:ascii="Times New Roman" w:eastAsia="Times New Roman" w:hAnsi="Times New Roman" w:cs="Times New Roman"/>
                <w:lang w:val="en-US"/>
              </w:rPr>
            </w:pPr>
          </w:p>
          <w:p w14:paraId="1C0D52B1" w14:textId="77777777" w:rsidR="00845547" w:rsidRDefault="00845547" w:rsidP="00845547">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Misztal, I. (2015): </w:t>
            </w:r>
            <w:r w:rsidRPr="005A4861">
              <w:rPr>
                <w:rFonts w:ascii="Times New Roman" w:eastAsia="Times New Roman" w:hAnsi="Times New Roman" w:cs="Times New Roman"/>
                <w:lang w:val="en-US" w:eastAsia="sv-SE"/>
              </w:rPr>
              <w:t>Efficient Inversion of Genomic Relationship Matrix by the Algorithm for Proven and Young (APY)</w:t>
            </w:r>
            <w:r>
              <w:rPr>
                <w:rFonts w:ascii="Times New Roman" w:eastAsia="Times New Roman" w:hAnsi="Times New Roman" w:cs="Times New Roman"/>
                <w:lang w:val="en-US" w:eastAsia="sv-SE"/>
              </w:rPr>
              <w:t>. Interbull Bulletin 49:111-116.</w:t>
            </w:r>
          </w:p>
          <w:p w14:paraId="462A00C8" w14:textId="77777777" w:rsidR="00845547" w:rsidRDefault="00845547" w:rsidP="00845547">
            <w:pPr>
              <w:rPr>
                <w:rFonts w:ascii="Times New Roman" w:eastAsia="Times New Roman" w:hAnsi="Times New Roman" w:cs="Times New Roman"/>
                <w:lang w:val="en-US" w:eastAsia="sv-SE"/>
              </w:rPr>
            </w:pPr>
          </w:p>
          <w:p w14:paraId="546CC023" w14:textId="7CE5B4A0" w:rsidR="00845547" w:rsidRDefault="00845547" w:rsidP="00845547">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Erbe, M. et al. (2018): </w:t>
            </w:r>
            <w:r w:rsidRPr="005A4861">
              <w:rPr>
                <w:rFonts w:ascii="Times New Roman" w:eastAsia="Times New Roman" w:hAnsi="Times New Roman" w:cs="Times New Roman"/>
                <w:lang w:val="en-US" w:eastAsia="sv-SE"/>
              </w:rPr>
              <w:t>Approximation of Reliability in Single Step Models using the Interbull Standardized Genomic Reliability Method</w:t>
            </w:r>
            <w:r>
              <w:rPr>
                <w:rFonts w:ascii="Times New Roman" w:eastAsia="Times New Roman" w:hAnsi="Times New Roman" w:cs="Times New Roman"/>
                <w:lang w:val="en-US" w:eastAsia="sv-SE"/>
              </w:rPr>
              <w:t>. Interbull Bulletin 54:1-8.</w:t>
            </w:r>
          </w:p>
          <w:p w14:paraId="134F68F8" w14:textId="687ABBE5" w:rsidR="00835430" w:rsidRDefault="00835430" w:rsidP="00845547">
            <w:pPr>
              <w:rPr>
                <w:rFonts w:ascii="Times New Roman" w:eastAsia="Times New Roman" w:hAnsi="Times New Roman" w:cs="Times New Roman"/>
                <w:lang w:val="en-US" w:eastAsia="sv-SE"/>
              </w:rPr>
            </w:pPr>
          </w:p>
          <w:p w14:paraId="47873D2C" w14:textId="43CEDD31" w:rsidR="00835430" w:rsidRDefault="00835430" w:rsidP="00835430">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Guarini et al. (2019): </w:t>
            </w:r>
            <w:r w:rsidRPr="00835430">
              <w:rPr>
                <w:rFonts w:ascii="Times New Roman" w:eastAsia="Times New Roman" w:hAnsi="Times New Roman" w:cs="Times New Roman"/>
                <w:lang w:val="en-US" w:eastAsia="sv-SE"/>
              </w:rPr>
              <w:t>Use of a single-step approach for integrating foreign information</w:t>
            </w:r>
            <w:r>
              <w:rPr>
                <w:rFonts w:ascii="Times New Roman" w:eastAsia="Times New Roman" w:hAnsi="Times New Roman" w:cs="Times New Roman"/>
                <w:lang w:val="en-US" w:eastAsia="sv-SE"/>
              </w:rPr>
              <w:t xml:space="preserve"> </w:t>
            </w:r>
            <w:r w:rsidRPr="00835430">
              <w:rPr>
                <w:rFonts w:ascii="Times New Roman" w:eastAsia="Times New Roman" w:hAnsi="Times New Roman" w:cs="Times New Roman"/>
                <w:lang w:val="en-US" w:eastAsia="sv-SE"/>
              </w:rPr>
              <w:t>into national genomic evaluation in Holstein cattle</w:t>
            </w:r>
            <w:r>
              <w:rPr>
                <w:rFonts w:ascii="Times New Roman" w:eastAsia="Times New Roman" w:hAnsi="Times New Roman" w:cs="Times New Roman"/>
                <w:lang w:val="en-US" w:eastAsia="sv-SE"/>
              </w:rPr>
              <w:t xml:space="preserve">. </w:t>
            </w:r>
            <w:r w:rsidRPr="00835430">
              <w:rPr>
                <w:rFonts w:ascii="Times New Roman" w:eastAsia="Times New Roman" w:hAnsi="Times New Roman" w:cs="Times New Roman"/>
                <w:lang w:val="en-US" w:eastAsia="sv-SE"/>
              </w:rPr>
              <w:t>J. Dairy Sci. 102</w:t>
            </w:r>
            <w:r>
              <w:rPr>
                <w:rFonts w:ascii="Times New Roman" w:eastAsia="Times New Roman" w:hAnsi="Times New Roman" w:cs="Times New Roman"/>
                <w:lang w:val="en-US" w:eastAsia="sv-SE"/>
              </w:rPr>
              <w:t>.</w:t>
            </w:r>
          </w:p>
          <w:p w14:paraId="78E81867" w14:textId="77777777" w:rsidR="00845547" w:rsidRPr="00942838" w:rsidRDefault="00845547" w:rsidP="00845547">
            <w:pPr>
              <w:rPr>
                <w:rFonts w:ascii="Times New Roman" w:eastAsia="Times New Roman" w:hAnsi="Times New Roman" w:cs="Times New Roman"/>
                <w:lang w:val="en-US" w:eastAsia="sv-SE"/>
              </w:rPr>
            </w:pPr>
          </w:p>
        </w:tc>
      </w:tr>
      <w:tr w:rsidR="00835430" w:rsidRPr="00942838" w14:paraId="2E28A067" w14:textId="77777777" w:rsidTr="00DD0FD9">
        <w:tc>
          <w:tcPr>
            <w:tcW w:w="1778" w:type="pct"/>
            <w:hideMark/>
          </w:tcPr>
          <w:p w14:paraId="5D10EEA4" w14:textId="77777777" w:rsidR="00835430" w:rsidRPr="00942838" w:rsidRDefault="00835430" w:rsidP="00835430">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organization: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0C2CDEBA" w14:textId="77777777" w:rsidR="00835430" w:rsidRDefault="00835430" w:rsidP="00835430">
            <w:pPr>
              <w:rPr>
                <w:rFonts w:ascii="Times New Roman" w:eastAsia="Times New Roman" w:hAnsi="Times New Roman" w:cs="Times New Roman"/>
                <w:lang w:val="en-US"/>
              </w:rPr>
            </w:pPr>
            <w:r w:rsidRPr="006E6035">
              <w:rPr>
                <w:rFonts w:ascii="Times New Roman" w:eastAsia="Times New Roman" w:hAnsi="Times New Roman" w:cs="Times New Roman"/>
                <w:lang w:val="en-US"/>
              </w:rPr>
              <w:t>Bavarian State Research Center for Agriculture, Institute for</w:t>
            </w:r>
          </w:p>
          <w:p w14:paraId="3069438A" w14:textId="77777777" w:rsidR="00835430" w:rsidRPr="006E6035" w:rsidRDefault="00835430" w:rsidP="00835430">
            <w:pPr>
              <w:spacing w:before="60"/>
              <w:rPr>
                <w:rFonts w:ascii="Times New Roman" w:eastAsia="Times New Roman" w:hAnsi="Times New Roman" w:cs="Times New Roman"/>
                <w:lang w:val="en-US"/>
              </w:rPr>
            </w:pPr>
            <w:r w:rsidRPr="006E6035">
              <w:rPr>
                <w:rFonts w:ascii="Times New Roman" w:eastAsia="Times New Roman" w:hAnsi="Times New Roman" w:cs="Times New Roman"/>
                <w:lang w:val="en-US"/>
              </w:rPr>
              <w:t>Animal Breeding, Prof.-Dürrwaechter-Platz 1, 85586 Poing-Grub, Germany.</w:t>
            </w:r>
          </w:p>
          <w:p w14:paraId="5150C0ED" w14:textId="21EA142B" w:rsidR="00835430" w:rsidRPr="006E6035" w:rsidRDefault="00835430" w:rsidP="00835430">
            <w:pPr>
              <w:spacing w:before="60"/>
              <w:rPr>
                <w:rFonts w:ascii="Times New Roman" w:eastAsia="Times New Roman" w:hAnsi="Times New Roman" w:cs="Times New Roman"/>
                <w:lang w:val="en-US"/>
              </w:rPr>
            </w:pPr>
            <w:r w:rsidRPr="006E6035">
              <w:rPr>
                <w:rFonts w:ascii="Times New Roman" w:eastAsia="Times New Roman" w:hAnsi="Times New Roman" w:cs="Times New Roman"/>
                <w:lang w:val="en-US"/>
              </w:rPr>
              <w:t>Phone: ++49(0)</w:t>
            </w:r>
            <w:r w:rsidR="00F00CB1">
              <w:rPr>
                <w:rFonts w:ascii="Times New Roman" w:eastAsia="Times New Roman" w:hAnsi="Times New Roman" w:cs="Times New Roman"/>
                <w:lang w:val="en-US"/>
              </w:rPr>
              <w:t>8161 8640-7144</w:t>
            </w:r>
          </w:p>
          <w:p w14:paraId="22061BFE" w14:textId="77777777" w:rsidR="00835430" w:rsidRDefault="00835430" w:rsidP="00835430">
            <w:pPr>
              <w:spacing w:before="60"/>
              <w:rPr>
                <w:rFonts w:ascii="Times New Roman" w:eastAsia="Times New Roman" w:hAnsi="Times New Roman" w:cs="Times New Roman"/>
                <w:lang w:val="en-US"/>
              </w:rPr>
            </w:pPr>
            <w:r w:rsidRPr="006E6035">
              <w:rPr>
                <w:rFonts w:ascii="Times New Roman" w:eastAsia="Times New Roman" w:hAnsi="Times New Roman" w:cs="Times New Roman"/>
                <w:lang w:val="en-US"/>
              </w:rPr>
              <w:t xml:space="preserve">Mail: </w:t>
            </w:r>
            <w:hyperlink r:id="rId8" w:history="1">
              <w:r w:rsidRPr="006E6035">
                <w:rPr>
                  <w:rFonts w:ascii="Times New Roman" w:eastAsia="Times New Roman" w:hAnsi="Times New Roman" w:cs="Times New Roman"/>
                  <w:color w:val="0000FF"/>
                  <w:u w:val="single"/>
                  <w:lang w:val="en-US"/>
                </w:rPr>
                <w:t>Christian.Edel@LfL.bayern.de</w:t>
              </w:r>
            </w:hyperlink>
            <w:r w:rsidRPr="006E6035">
              <w:rPr>
                <w:rFonts w:ascii="Times New Roman" w:eastAsia="Times New Roman" w:hAnsi="Times New Roman" w:cs="Times New Roman"/>
                <w:lang w:val="en-US"/>
              </w:rPr>
              <w:t xml:space="preserve">, </w:t>
            </w:r>
          </w:p>
          <w:p w14:paraId="5F6C9538" w14:textId="77777777" w:rsidR="00835430" w:rsidRPr="006E6035" w:rsidRDefault="001B24A7" w:rsidP="00835430">
            <w:pPr>
              <w:spacing w:before="60"/>
              <w:rPr>
                <w:rFonts w:ascii="Times New Roman" w:eastAsia="Times New Roman" w:hAnsi="Times New Roman" w:cs="Times New Roman"/>
                <w:lang w:val="en-US"/>
              </w:rPr>
            </w:pPr>
            <w:hyperlink r:id="rId9" w:history="1">
              <w:r w:rsidR="00835430" w:rsidRPr="000C38ED">
                <w:rPr>
                  <w:rStyle w:val="Hyperlink"/>
                  <w:rFonts w:ascii="Times New Roman" w:eastAsia="Times New Roman" w:hAnsi="Times New Roman" w:cs="Times New Roman"/>
                  <w:lang w:val="en-US"/>
                </w:rPr>
                <w:t>Eduardo.Pimentel@LfL.bayern.de</w:t>
              </w:r>
            </w:hyperlink>
            <w:r w:rsidR="00835430">
              <w:rPr>
                <w:rFonts w:ascii="Times New Roman" w:eastAsia="Times New Roman" w:hAnsi="Times New Roman" w:cs="Times New Roman"/>
                <w:lang w:val="en-US"/>
              </w:rPr>
              <w:t xml:space="preserve">, </w:t>
            </w:r>
            <w:hyperlink r:id="rId10" w:history="1">
              <w:r w:rsidR="00835430" w:rsidRPr="006E6035">
                <w:rPr>
                  <w:rFonts w:ascii="Times New Roman" w:eastAsia="Times New Roman" w:hAnsi="Times New Roman" w:cs="Times New Roman"/>
                  <w:color w:val="0000FF"/>
                  <w:u w:val="single"/>
                  <w:lang w:val="en-US"/>
                </w:rPr>
                <w:t>Reiner.Emmerling@LfL.bayern.de</w:t>
              </w:r>
            </w:hyperlink>
          </w:p>
          <w:p w14:paraId="6D9FFFE3" w14:textId="63A57D27" w:rsidR="00835430" w:rsidRPr="00942838" w:rsidRDefault="00835430" w:rsidP="00835430">
            <w:pPr>
              <w:rPr>
                <w:rFonts w:ascii="Times New Roman" w:eastAsia="Times New Roman" w:hAnsi="Times New Roman" w:cs="Times New Roman"/>
                <w:lang w:val="en-US" w:eastAsia="sv-SE"/>
              </w:rPr>
            </w:pPr>
            <w:r w:rsidRPr="006E6035">
              <w:rPr>
                <w:rFonts w:ascii="Times New Roman" w:eastAsia="Times New Roman" w:hAnsi="Times New Roman" w:cs="Times New Roman"/>
                <w:lang w:val="en-US"/>
              </w:rPr>
              <w:t>Web: http://www.lfl.bayern.de/</w:t>
            </w:r>
          </w:p>
        </w:tc>
      </w:tr>
    </w:tbl>
    <w:p w14:paraId="679E497C"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3E76117C" w14:textId="77777777" w:rsidR="007D0B7E" w:rsidRPr="00942838" w:rsidRDefault="007D0B7E" w:rsidP="007D0B7E">
      <w:pPr>
        <w:pStyle w:val="berschrift2"/>
        <w:rPr>
          <w:lang w:val="en"/>
        </w:rPr>
      </w:pPr>
      <w:r>
        <w:rPr>
          <w:lang w:val="en"/>
        </w:rPr>
        <w:lastRenderedPageBreak/>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73DD1720" w14:textId="77777777" w:rsidTr="007D0B7E">
        <w:tc>
          <w:tcPr>
            <w:tcW w:w="3515" w:type="dxa"/>
            <w:hideMark/>
          </w:tcPr>
          <w:p w14:paraId="52898A0D"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018203EC" w14:textId="19D7AFD0" w:rsidR="007D0B7E" w:rsidRPr="00942838" w:rsidRDefault="00835430"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3</w:t>
            </w:r>
            <w:r w:rsidR="00082EFE">
              <w:rPr>
                <w:rFonts w:ascii="Times New Roman" w:eastAsia="Times New Roman" w:hAnsi="Times New Roman" w:cs="Times New Roman"/>
                <w:lang w:val="en-US" w:eastAsia="sv-SE"/>
              </w:rPr>
              <w:t>70</w:t>
            </w:r>
          </w:p>
        </w:tc>
      </w:tr>
      <w:tr w:rsidR="007D0B7E" w:rsidRPr="00942838" w14:paraId="53F914E9" w14:textId="77777777" w:rsidTr="007D0B7E">
        <w:tc>
          <w:tcPr>
            <w:tcW w:w="3515" w:type="dxa"/>
          </w:tcPr>
          <w:p w14:paraId="03CD0EC8"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6CBCB9BD"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1F2E7283"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53EBBFF7"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16303F4C" w14:textId="687B8E07" w:rsidR="007D0B7E" w:rsidRPr="00942838" w:rsidRDefault="00835430" w:rsidP="007D0B7E">
            <w:pPr>
              <w:rPr>
                <w:rFonts w:ascii="Times New Roman" w:eastAsia="Times New Roman" w:hAnsi="Times New Roman" w:cs="Times New Roman"/>
                <w:lang w:val="en-US" w:eastAsia="sv-SE"/>
              </w:rPr>
            </w:pPr>
            <w:r w:rsidRPr="007D0B7E">
              <w:rPr>
                <w:rFonts w:ascii="Times New Roman" w:hAnsi="Times New Roman"/>
                <w:lang w:val="en-US"/>
              </w:rPr>
              <w:t>4-yr old de-regressed MACE EBVs</w:t>
            </w:r>
          </w:p>
        </w:tc>
      </w:tr>
      <w:tr w:rsidR="007D0B7E" w:rsidRPr="00942838" w14:paraId="4245769F" w14:textId="77777777" w:rsidTr="007D0B7E">
        <w:tc>
          <w:tcPr>
            <w:tcW w:w="3515" w:type="dxa"/>
          </w:tcPr>
          <w:p w14:paraId="15A4015E"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4FD53B01"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3EC80BB1" w14:textId="77777777" w:rsidTr="007D0B7E">
        <w:tc>
          <w:tcPr>
            <w:tcW w:w="3515" w:type="dxa"/>
          </w:tcPr>
          <w:p w14:paraId="7DE482C1"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427933E1" w14:textId="167E05F8" w:rsidR="007D0B7E" w:rsidRPr="00942838" w:rsidRDefault="00835430"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Age cutoff 9 is used; reason: candidate bulls with byear 201</w:t>
            </w:r>
            <w:r w:rsidR="00082EFE">
              <w:rPr>
                <w:rFonts w:ascii="Times New Roman" w:eastAsia="Times New Roman" w:hAnsi="Times New Roman" w:cs="Times New Roman"/>
                <w:lang w:val="en-US" w:eastAsia="sv-SE"/>
              </w:rPr>
              <w:t>3</w:t>
            </w:r>
          </w:p>
        </w:tc>
      </w:tr>
    </w:tbl>
    <w:p w14:paraId="1B754DAF"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7E31F7E1"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5DFF739D" w14:textId="77777777" w:rsidR="00942838" w:rsidRPr="00942838" w:rsidRDefault="00942838" w:rsidP="00942838">
      <w:pPr>
        <w:pStyle w:val="berschrift1"/>
        <w:rPr>
          <w:lang w:val="en"/>
        </w:rPr>
      </w:pPr>
      <w:r w:rsidRPr="00942838">
        <w:rPr>
          <w:lang w:val="en"/>
        </w:rPr>
        <w:lastRenderedPageBreak/>
        <w:t>Appendix GENO</w:t>
      </w:r>
    </w:p>
    <w:p w14:paraId="2C03380F" w14:textId="77777777" w:rsidR="00942838" w:rsidRPr="00942838" w:rsidRDefault="00942838" w:rsidP="00942838">
      <w:pPr>
        <w:pStyle w:val="berschrift2"/>
        <w:rPr>
          <w:lang w:val="en"/>
        </w:rPr>
      </w:pPr>
      <w:r w:rsidRPr="00942838">
        <w:rPr>
          <w:lang w:val="en"/>
        </w:rPr>
        <w:t xml:space="preserve">Parameters used in genetic/genomic evaluation </w:t>
      </w:r>
    </w:p>
    <w:tbl>
      <w:tblPr>
        <w:tblStyle w:val="Tabellenraster"/>
        <w:tblW w:w="9945" w:type="dxa"/>
        <w:tblLook w:val="04A0" w:firstRow="1" w:lastRow="0" w:firstColumn="1" w:lastColumn="0" w:noHBand="0" w:noVBand="1"/>
      </w:tblPr>
      <w:tblGrid>
        <w:gridCol w:w="2095"/>
        <w:gridCol w:w="989"/>
        <w:gridCol w:w="1421"/>
        <w:gridCol w:w="720"/>
        <w:gridCol w:w="1138"/>
        <w:gridCol w:w="1140"/>
        <w:gridCol w:w="2442"/>
      </w:tblGrid>
      <w:tr w:rsidR="00942838" w:rsidRPr="00942838" w14:paraId="4F67AEC6" w14:textId="77777777" w:rsidTr="00942838">
        <w:tc>
          <w:tcPr>
            <w:tcW w:w="3090" w:type="dxa"/>
            <w:gridSpan w:val="2"/>
            <w:hideMark/>
          </w:tcPr>
          <w:p w14:paraId="128A721E"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64489421" w14:textId="0CE38615" w:rsidR="00942838" w:rsidRPr="00942838" w:rsidRDefault="00206860"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DEA</w:t>
            </w:r>
          </w:p>
        </w:tc>
      </w:tr>
      <w:tr w:rsidR="00942838" w:rsidRPr="00942838" w14:paraId="196A0E7C" w14:textId="77777777" w:rsidTr="00942838">
        <w:tc>
          <w:tcPr>
            <w:tcW w:w="3090" w:type="dxa"/>
            <w:gridSpan w:val="2"/>
            <w:hideMark/>
          </w:tcPr>
          <w:p w14:paraId="57A8B44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7E18D32B" w14:textId="2F89B024" w:rsidR="00942838" w:rsidRPr="00942838" w:rsidRDefault="00206860"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Production</w:t>
            </w:r>
          </w:p>
        </w:tc>
      </w:tr>
      <w:tr w:rsidR="00942838" w:rsidRPr="00942838" w14:paraId="39B0BDA1" w14:textId="77777777" w:rsidTr="00942838">
        <w:tc>
          <w:tcPr>
            <w:tcW w:w="3090" w:type="dxa"/>
            <w:gridSpan w:val="2"/>
            <w:hideMark/>
          </w:tcPr>
          <w:p w14:paraId="14BA7A4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50F09C80" w14:textId="48883036" w:rsidR="00942838" w:rsidRPr="00942838" w:rsidRDefault="00206860"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Brown Swiss (BSW)</w:t>
            </w:r>
          </w:p>
        </w:tc>
      </w:tr>
      <w:tr w:rsidR="00942838" w:rsidRPr="00942838" w14:paraId="132D9403" w14:textId="77777777" w:rsidTr="00942838">
        <w:tc>
          <w:tcPr>
            <w:tcW w:w="2100" w:type="dxa"/>
            <w:hideMark/>
          </w:tcPr>
          <w:p w14:paraId="4C67AF3E"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5" w:type="dxa"/>
            <w:gridSpan w:val="2"/>
            <w:hideMark/>
          </w:tcPr>
          <w:p w14:paraId="40BAAAA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54309271"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40" w:type="dxa"/>
            <w:hideMark/>
          </w:tcPr>
          <w:p w14:paraId="666EDC7B"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460D35F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00" w:type="dxa"/>
            <w:hideMark/>
          </w:tcPr>
          <w:p w14:paraId="03DB67E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16E482CC" w14:textId="77777777" w:rsidTr="00942838">
        <w:trPr>
          <w:trHeight w:val="397"/>
        </w:trPr>
        <w:tc>
          <w:tcPr>
            <w:tcW w:w="2100" w:type="dxa"/>
            <w:hideMark/>
          </w:tcPr>
          <w:p w14:paraId="5693E612" w14:textId="5C942550" w:rsidR="00942838" w:rsidRPr="00942838" w:rsidRDefault="00E90EB5"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mil</w:t>
            </w:r>
          </w:p>
        </w:tc>
        <w:tc>
          <w:tcPr>
            <w:tcW w:w="2415" w:type="dxa"/>
            <w:gridSpan w:val="2"/>
            <w:hideMark/>
          </w:tcPr>
          <w:p w14:paraId="02EE161C" w14:textId="6FFB3A6D" w:rsidR="00942838" w:rsidRPr="00942838" w:rsidRDefault="00E90EB5"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Milk yield in kg</w:t>
            </w:r>
          </w:p>
        </w:tc>
        <w:tc>
          <w:tcPr>
            <w:tcW w:w="720" w:type="dxa"/>
            <w:hideMark/>
          </w:tcPr>
          <w:p w14:paraId="02D2F449"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71F24C44" w14:textId="65CA5783" w:rsidR="00942838" w:rsidRPr="00942838" w:rsidRDefault="00E90EB5"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0.460</w:t>
            </w:r>
          </w:p>
        </w:tc>
        <w:tc>
          <w:tcPr>
            <w:tcW w:w="1140" w:type="dxa"/>
            <w:hideMark/>
          </w:tcPr>
          <w:p w14:paraId="7764C2EF" w14:textId="24B26AE5" w:rsidR="00942838" w:rsidRPr="00942838" w:rsidRDefault="00206860" w:rsidP="00942838">
            <w:pPr>
              <w:rPr>
                <w:rFonts w:ascii="Times New Roman" w:eastAsia="Times New Roman" w:hAnsi="Times New Roman" w:cs="Times New Roman"/>
                <w:sz w:val="24"/>
                <w:szCs w:val="24"/>
                <w:lang w:eastAsia="sv-SE"/>
              </w:rPr>
            </w:pPr>
            <w:r w:rsidRPr="00206860">
              <w:rPr>
                <w:rFonts w:ascii="Times New Roman" w:eastAsia="Times New Roman" w:hAnsi="Times New Roman" w:cs="Times New Roman"/>
                <w:sz w:val="24"/>
                <w:szCs w:val="24"/>
                <w:lang w:eastAsia="sv-SE"/>
              </w:rPr>
              <w:t>295089</w:t>
            </w:r>
          </w:p>
        </w:tc>
        <w:tc>
          <w:tcPr>
            <w:tcW w:w="2400" w:type="dxa"/>
            <w:hideMark/>
          </w:tcPr>
          <w:p w14:paraId="6F97354B"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5ED5F788" w14:textId="77777777" w:rsidTr="00942838">
        <w:trPr>
          <w:trHeight w:val="397"/>
        </w:trPr>
        <w:tc>
          <w:tcPr>
            <w:tcW w:w="2100" w:type="dxa"/>
            <w:hideMark/>
          </w:tcPr>
          <w:p w14:paraId="577A8C06" w14:textId="3800BEA6" w:rsidR="00942838" w:rsidRPr="00942838" w:rsidRDefault="00E90EB5"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fat</w:t>
            </w:r>
          </w:p>
        </w:tc>
        <w:tc>
          <w:tcPr>
            <w:tcW w:w="2415" w:type="dxa"/>
            <w:gridSpan w:val="2"/>
            <w:hideMark/>
          </w:tcPr>
          <w:p w14:paraId="135A99B3" w14:textId="701A0F6A" w:rsidR="00942838" w:rsidRPr="00942838" w:rsidRDefault="00E90EB5"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Fat yield in kg</w:t>
            </w:r>
          </w:p>
        </w:tc>
        <w:tc>
          <w:tcPr>
            <w:tcW w:w="720" w:type="dxa"/>
            <w:hideMark/>
          </w:tcPr>
          <w:p w14:paraId="15C72180"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135CEB31" w14:textId="02476028" w:rsidR="00942838" w:rsidRPr="00942838" w:rsidRDefault="00E90EB5"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0.410</w:t>
            </w:r>
          </w:p>
        </w:tc>
        <w:tc>
          <w:tcPr>
            <w:tcW w:w="1140" w:type="dxa"/>
            <w:hideMark/>
          </w:tcPr>
          <w:p w14:paraId="6EB77969" w14:textId="63A3B8ED" w:rsidR="00942838" w:rsidRPr="00942838" w:rsidRDefault="00206860"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449</w:t>
            </w:r>
          </w:p>
        </w:tc>
        <w:tc>
          <w:tcPr>
            <w:tcW w:w="2400" w:type="dxa"/>
            <w:hideMark/>
          </w:tcPr>
          <w:p w14:paraId="0FB99D58" w14:textId="77777777" w:rsidR="00942838" w:rsidRPr="00942838" w:rsidRDefault="00942838" w:rsidP="00942838">
            <w:pPr>
              <w:rPr>
                <w:rFonts w:ascii="Times New Roman" w:eastAsia="Times New Roman" w:hAnsi="Times New Roman" w:cs="Times New Roman"/>
                <w:sz w:val="24"/>
                <w:szCs w:val="24"/>
                <w:lang w:eastAsia="sv-SE"/>
              </w:rPr>
            </w:pPr>
          </w:p>
        </w:tc>
      </w:tr>
      <w:tr w:rsidR="00E90EB5" w:rsidRPr="00942838" w14:paraId="08747582" w14:textId="77777777" w:rsidTr="00942838">
        <w:trPr>
          <w:trHeight w:val="397"/>
        </w:trPr>
        <w:tc>
          <w:tcPr>
            <w:tcW w:w="2100" w:type="dxa"/>
          </w:tcPr>
          <w:p w14:paraId="747D5345" w14:textId="51E03528" w:rsidR="00E90EB5" w:rsidRDefault="00206860"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pro</w:t>
            </w:r>
          </w:p>
        </w:tc>
        <w:tc>
          <w:tcPr>
            <w:tcW w:w="2415" w:type="dxa"/>
            <w:gridSpan w:val="2"/>
          </w:tcPr>
          <w:p w14:paraId="06F07EDF" w14:textId="0F1BC31A" w:rsidR="00E90EB5" w:rsidRDefault="00206860"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Protein yield in kg</w:t>
            </w:r>
          </w:p>
        </w:tc>
        <w:tc>
          <w:tcPr>
            <w:tcW w:w="720" w:type="dxa"/>
          </w:tcPr>
          <w:p w14:paraId="533FEDC7" w14:textId="77777777" w:rsidR="00E90EB5" w:rsidRPr="00942838" w:rsidRDefault="00E90EB5" w:rsidP="00942838">
            <w:pPr>
              <w:rPr>
                <w:rFonts w:ascii="Times New Roman" w:eastAsia="Times New Roman" w:hAnsi="Times New Roman" w:cs="Times New Roman"/>
                <w:sz w:val="24"/>
                <w:szCs w:val="24"/>
                <w:lang w:eastAsia="sv-SE"/>
              </w:rPr>
            </w:pPr>
          </w:p>
        </w:tc>
        <w:tc>
          <w:tcPr>
            <w:tcW w:w="1140" w:type="dxa"/>
          </w:tcPr>
          <w:p w14:paraId="5691D10B" w14:textId="551CE867" w:rsidR="00E90EB5" w:rsidRDefault="00206860"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0.390</w:t>
            </w:r>
          </w:p>
        </w:tc>
        <w:tc>
          <w:tcPr>
            <w:tcW w:w="1140" w:type="dxa"/>
          </w:tcPr>
          <w:p w14:paraId="330D8676" w14:textId="54B75D30" w:rsidR="00E90EB5" w:rsidRPr="00942838" w:rsidRDefault="00206860"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285</w:t>
            </w:r>
          </w:p>
        </w:tc>
        <w:tc>
          <w:tcPr>
            <w:tcW w:w="2400" w:type="dxa"/>
          </w:tcPr>
          <w:p w14:paraId="28EC3330" w14:textId="77777777" w:rsidR="00E90EB5" w:rsidRPr="00942838" w:rsidRDefault="00E90EB5" w:rsidP="00942838">
            <w:pPr>
              <w:rPr>
                <w:rFonts w:ascii="Times New Roman" w:eastAsia="Times New Roman" w:hAnsi="Times New Roman" w:cs="Times New Roman"/>
                <w:sz w:val="24"/>
                <w:szCs w:val="24"/>
                <w:lang w:eastAsia="sv-SE"/>
              </w:rPr>
            </w:pPr>
          </w:p>
        </w:tc>
      </w:tr>
    </w:tbl>
    <w:p w14:paraId="51860FF2"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 with X, traits that are submitted to Interbull for international genetic evaluations.</w:t>
      </w:r>
    </w:p>
    <w:p w14:paraId="1F1E9434"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 repeated records are treated as separate traits, provide heritability estimates and genetic variances separately for each trait, as well as for all traits pooled, i.e. for the trait submitted to Interbull.</w:t>
      </w:r>
    </w:p>
    <w:p w14:paraId="732847D5" w14:textId="77777777" w:rsidR="00A45E04"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A338" w14:textId="77777777" w:rsidR="001B24A7" w:rsidRDefault="001B24A7" w:rsidP="00AD72C5">
      <w:pPr>
        <w:spacing w:after="0" w:line="240" w:lineRule="auto"/>
      </w:pPr>
      <w:r>
        <w:separator/>
      </w:r>
    </w:p>
  </w:endnote>
  <w:endnote w:type="continuationSeparator" w:id="0">
    <w:p w14:paraId="59FAC392" w14:textId="77777777" w:rsidR="001B24A7" w:rsidRDefault="001B24A7"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2581" w14:textId="77777777" w:rsidR="001B24A7" w:rsidRDefault="001B24A7" w:rsidP="00AD72C5">
      <w:pPr>
        <w:spacing w:after="0" w:line="240" w:lineRule="auto"/>
      </w:pPr>
      <w:r>
        <w:separator/>
      </w:r>
    </w:p>
  </w:footnote>
  <w:footnote w:type="continuationSeparator" w:id="0">
    <w:p w14:paraId="76B29C8B" w14:textId="77777777" w:rsidR="001B24A7" w:rsidRDefault="001B24A7" w:rsidP="00AD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988F" w14:textId="77777777" w:rsidR="00AD72C5" w:rsidRDefault="00AD72C5">
    <w:pPr>
      <w:pStyle w:val="Kopfzeile"/>
    </w:pPr>
    <w:r>
      <w:rPr>
        <w:noProof/>
        <w:lang w:eastAsia="sv-SE"/>
      </w:rPr>
      <w:drawing>
        <wp:inline distT="0" distB="0" distL="0" distR="0" wp14:anchorId="36814EEB" wp14:editId="19BD6F28">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8"/>
    <w:rsid w:val="0002433E"/>
    <w:rsid w:val="00082EFE"/>
    <w:rsid w:val="000D4183"/>
    <w:rsid w:val="000E1067"/>
    <w:rsid w:val="001B24A7"/>
    <w:rsid w:val="001B4AFC"/>
    <w:rsid w:val="001D7537"/>
    <w:rsid w:val="00206860"/>
    <w:rsid w:val="002A0F91"/>
    <w:rsid w:val="00303B1B"/>
    <w:rsid w:val="00307C48"/>
    <w:rsid w:val="005B71B0"/>
    <w:rsid w:val="006329EA"/>
    <w:rsid w:val="00644333"/>
    <w:rsid w:val="006778A5"/>
    <w:rsid w:val="0079227B"/>
    <w:rsid w:val="007D0B7E"/>
    <w:rsid w:val="00835430"/>
    <w:rsid w:val="00845547"/>
    <w:rsid w:val="00942838"/>
    <w:rsid w:val="00975E69"/>
    <w:rsid w:val="00A45E04"/>
    <w:rsid w:val="00AD72C5"/>
    <w:rsid w:val="00B10888"/>
    <w:rsid w:val="00DC7E17"/>
    <w:rsid w:val="00DD0FD9"/>
    <w:rsid w:val="00E90EB5"/>
    <w:rsid w:val="00F00CB1"/>
    <w:rsid w:val="00F24F4B"/>
    <w:rsid w:val="00F72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4CAF"/>
  <w15:docId w15:val="{133244FD-2249-4393-9696-25F0D820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ch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chn">
    <w:name w:val="Überschrift 2 Zch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Hyper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ch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chn">
    <w:name w:val="z-Formularbeginn Zch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ch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chn">
    <w:name w:val="z-Formularende Zch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Fet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chn"/>
    <w:uiPriority w:val="99"/>
    <w:unhideWhenUsed/>
    <w:rsid w:val="00AD72C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D72C5"/>
  </w:style>
  <w:style w:type="paragraph" w:styleId="Fuzeile">
    <w:name w:val="footer"/>
    <w:basedOn w:val="Standard"/>
    <w:link w:val="FuzeileZchn"/>
    <w:uiPriority w:val="99"/>
    <w:unhideWhenUsed/>
    <w:rsid w:val="00AD72C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D72C5"/>
  </w:style>
  <w:style w:type="paragraph" w:styleId="Sprechblasentext">
    <w:name w:val="Balloon Text"/>
    <w:basedOn w:val="Standard"/>
    <w:link w:val="SprechblasentextZchn"/>
    <w:uiPriority w:val="99"/>
    <w:semiHidden/>
    <w:unhideWhenUsed/>
    <w:rsid w:val="00AD72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Edel@LfL.bayer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iner.Emmerling@LfL.bayern.de" TargetMode="External"/><Relationship Id="rId4" Type="http://schemas.openxmlformats.org/officeDocument/2006/relationships/settings" Target="settings.xml"/><Relationship Id="rId9" Type="http://schemas.openxmlformats.org/officeDocument/2006/relationships/hyperlink" Target="mailto:Eduardo.Pimentel@LfL.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0800-1262-4B6D-A7B2-4130F56B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5426</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João Dürr</dc:creator>
  <cp:lastModifiedBy>Edel, Christian (LfL)</cp:lastModifiedBy>
  <cp:revision>11</cp:revision>
  <dcterms:created xsi:type="dcterms:W3CDTF">2021-03-01T15:32:00Z</dcterms:created>
  <dcterms:modified xsi:type="dcterms:W3CDTF">2023-01-03T13:47:00Z</dcterms:modified>
</cp:coreProperties>
</file>