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21" w:rsidRDefault="00D45321" w:rsidP="00AD72C5">
      <w:pPr>
        <w:spacing w:before="100" w:beforeAutospacing="1" w:after="100" w:afterAutospacing="1" w:line="240" w:lineRule="auto"/>
        <w:rPr>
          <w:rFonts w:ascii="Times New Roman" w:hAnsi="Times New Roman" w:cs="Times New Roman"/>
          <w:sz w:val="24"/>
          <w:szCs w:val="24"/>
          <w:lang w:eastAsia="sv-SE"/>
        </w:rPr>
      </w:pPr>
      <w:bookmarkStart w:id="0" w:name="texteditlink"/>
    </w:p>
    <w:p w:rsidR="00D45321" w:rsidRPr="00FB4CFF" w:rsidRDefault="00D45321" w:rsidP="00AD72C5">
      <w:pPr>
        <w:spacing w:before="100" w:beforeAutospacing="1" w:after="100" w:afterAutospacing="1" w:line="240" w:lineRule="auto"/>
        <w:rPr>
          <w:rFonts w:ascii="Times New Roman" w:hAnsi="Times New Roman" w:cs="Times New Roman"/>
          <w:sz w:val="24"/>
          <w:szCs w:val="24"/>
          <w:lang w:eastAsia="sv-SE"/>
        </w:rPr>
      </w:pPr>
      <w:r w:rsidRPr="00FB4CFF">
        <w:rPr>
          <w:rFonts w:ascii="Times New Roman" w:hAnsi="Times New Roman" w:cs="Times New Roman"/>
          <w:sz w:val="24"/>
          <w:szCs w:val="24"/>
          <w:lang w:eastAsia="sv-SE"/>
        </w:rPr>
        <w:t>Status as of 201</w:t>
      </w:r>
      <w:r>
        <w:rPr>
          <w:rFonts w:ascii="Times New Roman" w:hAnsi="Times New Roman" w:cs="Times New Roman"/>
          <w:sz w:val="24"/>
          <w:szCs w:val="24"/>
          <w:lang w:eastAsia="sv-SE"/>
        </w:rPr>
        <w:t>7</w:t>
      </w:r>
      <w:r w:rsidRPr="00FB4CFF">
        <w:rPr>
          <w:rFonts w:ascii="Times New Roman" w:hAnsi="Times New Roman" w:cs="Times New Roman"/>
          <w:sz w:val="24"/>
          <w:szCs w:val="24"/>
          <w:lang w:eastAsia="sv-SE"/>
        </w:rPr>
        <w:t>-</w:t>
      </w:r>
      <w:r>
        <w:rPr>
          <w:rFonts w:ascii="Times New Roman" w:hAnsi="Times New Roman" w:cs="Times New Roman"/>
          <w:sz w:val="24"/>
          <w:szCs w:val="24"/>
          <w:lang w:eastAsia="sv-SE"/>
        </w:rPr>
        <w:t>07-10</w:t>
      </w:r>
      <w:r w:rsidRPr="00FB4CFF">
        <w:rPr>
          <w:rFonts w:ascii="Times New Roman" w:hAnsi="Times New Roman" w:cs="Times New Roman"/>
          <w:sz w:val="24"/>
          <w:szCs w:val="24"/>
          <w:lang w:eastAsia="sv-SE"/>
        </w:rPr>
        <w:t xml:space="preserve"> </w:t>
      </w:r>
    </w:p>
    <w:p w:rsidR="00D45321" w:rsidRPr="00FB4CFF" w:rsidRDefault="00D45321" w:rsidP="00942838">
      <w:pPr>
        <w:spacing w:before="100" w:beforeAutospacing="1" w:after="100" w:afterAutospacing="1" w:line="240" w:lineRule="auto"/>
        <w:outlineLvl w:val="0"/>
        <w:rPr>
          <w:rFonts w:ascii="Times New Roman" w:hAnsi="Times New Roman" w:cs="Times New Roman"/>
          <w:b/>
          <w:bCs/>
          <w:kern w:val="36"/>
          <w:sz w:val="48"/>
          <w:szCs w:val="48"/>
          <w:lang w:eastAsia="sv-SE"/>
        </w:rPr>
      </w:pPr>
      <w:r w:rsidRPr="00FB4CFF">
        <w:rPr>
          <w:rFonts w:ascii="Times New Roman" w:hAnsi="Times New Roman" w:cs="Times New Roman"/>
          <w:b/>
          <w:bCs/>
          <w:kern w:val="36"/>
          <w:sz w:val="48"/>
          <w:szCs w:val="48"/>
          <w:lang w:eastAsia="sv-SE"/>
        </w:rPr>
        <w:t>Form GENO</w:t>
      </w:r>
    </w:p>
    <w:p w:rsidR="00D45321" w:rsidRPr="00FB4CFF" w:rsidRDefault="00D45321" w:rsidP="00942838">
      <w:pPr>
        <w:spacing w:before="100" w:beforeAutospacing="1" w:after="100" w:afterAutospacing="1" w:line="240" w:lineRule="auto"/>
        <w:outlineLvl w:val="1"/>
        <w:rPr>
          <w:rFonts w:ascii="Times New Roman" w:hAnsi="Times New Roman" w:cs="Times New Roman"/>
          <w:b/>
          <w:bCs/>
          <w:sz w:val="36"/>
          <w:szCs w:val="36"/>
          <w:lang w:eastAsia="sv-SE"/>
        </w:rPr>
      </w:pPr>
      <w:r w:rsidRPr="00FB4CFF">
        <w:rPr>
          <w:rFonts w:ascii="Times New Roman" w:hAnsi="Times New Roman" w:cs="Times New Roman"/>
          <w:b/>
          <w:bCs/>
          <w:sz w:val="36"/>
          <w:szCs w:val="36"/>
          <w:lang w:eastAsia="sv-SE"/>
        </w:rPr>
        <w:t>DESCRIPTION OF NATIONAL GENOMIC EVALUATION 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6"/>
        <w:gridCol w:w="5956"/>
      </w:tblGrid>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eastAsia="sv-SE"/>
              </w:rPr>
            </w:pPr>
            <w:r w:rsidRPr="0089638D">
              <w:rPr>
                <w:rFonts w:ascii="Times New Roman" w:hAnsi="Times New Roman" w:cs="Times New Roman"/>
                <w:lang w:eastAsia="sv-SE"/>
              </w:rPr>
              <w:t xml:space="preserve">Country (or countries) </w:t>
            </w:r>
          </w:p>
        </w:tc>
        <w:tc>
          <w:tcPr>
            <w:tcW w:w="3222" w:type="pct"/>
          </w:tcPr>
          <w:p w:rsidR="00D45321" w:rsidRPr="0089638D" w:rsidRDefault="00D45321" w:rsidP="0089638D">
            <w:pPr>
              <w:spacing w:after="0" w:line="240" w:lineRule="auto"/>
              <w:rPr>
                <w:rFonts w:ascii="Times New Roman" w:hAnsi="Times New Roman" w:cs="Times New Roman"/>
                <w:lang w:eastAsia="sv-SE"/>
              </w:rPr>
            </w:pPr>
            <w:r w:rsidRPr="0089638D">
              <w:rPr>
                <w:rFonts w:ascii="Times New Roman" w:hAnsi="Times New Roman" w:cs="Times New Roman"/>
                <w:lang w:eastAsia="sv-SE"/>
              </w:rPr>
              <w:t>Hungary</w:t>
            </w:r>
          </w:p>
        </w:tc>
      </w:tr>
      <w:tr w:rsidR="00D45321" w:rsidRPr="0089638D">
        <w:tc>
          <w:tcPr>
            <w:tcW w:w="1778"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Main trait group</w:t>
            </w:r>
            <w:r w:rsidRPr="0089638D">
              <w:rPr>
                <w:rFonts w:ascii="Times New Roman" w:hAnsi="Times New Roman" w:cs="Times New Roman"/>
                <w:vertAlign w:val="superscript"/>
                <w:lang w:val="en-US" w:eastAsia="sv-SE"/>
              </w:rPr>
              <w:t>a</w:t>
            </w:r>
            <w:r w:rsidRPr="0089638D">
              <w:rPr>
                <w:rFonts w:ascii="Times New Roman" w:hAnsi="Times New Roman" w:cs="Times New Roman"/>
                <w:lang w:val="en-US" w:eastAsia="sv-SE"/>
              </w:rPr>
              <w:t xml:space="preserve">. </w:t>
            </w:r>
          </w:p>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NOTE. Only one trait group per form! </w:t>
            </w:r>
          </w:p>
        </w:tc>
        <w:tc>
          <w:tcPr>
            <w:tcW w:w="3222" w:type="pct"/>
          </w:tcPr>
          <w:p w:rsidR="00D45321" w:rsidRPr="0089638D" w:rsidRDefault="00D45321" w:rsidP="0089638D">
            <w:pPr>
              <w:spacing w:after="0" w:line="240" w:lineRule="auto"/>
            </w:pPr>
            <w:r w:rsidRPr="0089638D">
              <w:t>Production, conformation, calving traits, longevity, udder health</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Breed(s) </w:t>
            </w:r>
          </w:p>
        </w:tc>
        <w:tc>
          <w:tcPr>
            <w:tcW w:w="3222" w:type="pct"/>
          </w:tcPr>
          <w:p w:rsidR="00D45321" w:rsidRPr="0089638D" w:rsidRDefault="00D45321" w:rsidP="0089638D">
            <w:pPr>
              <w:spacing w:after="0" w:line="240" w:lineRule="auto"/>
            </w:pPr>
            <w:r w:rsidRPr="0089638D">
              <w:t>Holstein</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Trait definition(s) and unit(s) of measurement</w:t>
            </w:r>
            <w:r w:rsidRPr="0089638D">
              <w:rPr>
                <w:rFonts w:ascii="Times New Roman" w:hAnsi="Times New Roman" w:cs="Times New Roman"/>
                <w:lang w:val="en-US" w:eastAsia="sv-SE"/>
              </w:rPr>
              <w:br/>
              <w:t xml:space="preserve">Attach an appendix if needed </w:t>
            </w:r>
          </w:p>
        </w:tc>
        <w:tc>
          <w:tcPr>
            <w:tcW w:w="3222"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All Interbull traits send by </w:t>
            </w:r>
            <w:smartTag w:uri="urn:schemas-microsoft-com:office:smarttags" w:element="place">
              <w:smartTag w:uri="urn:schemas-microsoft-com:office:smarttags" w:element="country-region">
                <w:r w:rsidRPr="0089638D">
                  <w:rPr>
                    <w:rFonts w:ascii="Times New Roman" w:hAnsi="Times New Roman" w:cs="Times New Roman"/>
                    <w:lang w:val="en-US" w:eastAsia="sv-SE"/>
                  </w:rPr>
                  <w:t>Hungary</w:t>
                </w:r>
              </w:smartTag>
            </w:smartTag>
            <w:r w:rsidRPr="0089638D">
              <w:rPr>
                <w:rFonts w:ascii="Times New Roman" w:hAnsi="Times New Roman" w:cs="Times New Roman"/>
                <w:lang w:val="en-US" w:eastAsia="sv-SE"/>
              </w:rPr>
              <w:t>:</w:t>
            </w:r>
          </w:p>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milk_yield, fat_yield, prot_yield</w:t>
            </w:r>
          </w:p>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stature, chest_width, body_depth, angularity, rump_angle, rump_width, rear_legs_rear, rear_legs_side, foot angle, fore_udder_attachment, front_teat_placement, front_teat_length, udder_depth, rear_udder_height, udder_support, overall_udder_score, overall_feet_leg, overall_conformation, somatic_cell_count, udder_health_index, direct_longevity, direct_calving_ease</w:t>
            </w:r>
          </w:p>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maternal_calving_ease</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Source of genotypes (chips used) </w:t>
            </w:r>
          </w:p>
        </w:tc>
        <w:tc>
          <w:tcPr>
            <w:tcW w:w="3222"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Genotypes from custom Illumina 60K chip (de Roos et al, 2009), as well as Illumina BovineSNP50 BeadChip. Imputation (Druet &amp; Georges, 2010) is applied to obtain genotypes for all animals for all markers on the custom Illumina 60K chip</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Imputation method for missing genotypes </w:t>
            </w:r>
          </w:p>
        </w:tc>
        <w:tc>
          <w:tcPr>
            <w:tcW w:w="3222"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Druet &amp; Georges, 2010</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Propagation of genomic information to non-genotyped descendants and ancestors </w:t>
            </w:r>
          </w:p>
        </w:tc>
        <w:tc>
          <w:tcPr>
            <w:tcW w:w="3222"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no</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Animals included in reference population (males, females, countries included, total number) </w:t>
            </w:r>
          </w:p>
        </w:tc>
        <w:tc>
          <w:tcPr>
            <w:tcW w:w="3222"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Males </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Source of phenotypic data (DYD, de-regressed proofs, national EBVs and/or MACE evaluations) </w:t>
            </w:r>
          </w:p>
        </w:tc>
        <w:tc>
          <w:tcPr>
            <w:tcW w:w="3222"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De-regressed EBVs of sires from MACE evaluations are obtained according to VanRaden et al. (2009)</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Other criteria (data edits) for inclusion of records </w:t>
            </w:r>
          </w:p>
        </w:tc>
        <w:tc>
          <w:tcPr>
            <w:tcW w:w="3222"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Based on genotypes, individuals that are incompatible with their declared parents are removed. Also, animals with call rate (fraction of markers with genotype results) &lt; 0.85 were removed.</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Criteria for extension of records (if applicable) </w:t>
            </w:r>
          </w:p>
        </w:tc>
        <w:tc>
          <w:tcPr>
            <w:tcW w:w="3222" w:type="pct"/>
          </w:tcPr>
          <w:p w:rsidR="00D45321" w:rsidRPr="0089638D" w:rsidRDefault="00D45321" w:rsidP="0089638D">
            <w:pPr>
              <w:pStyle w:val="ListParagraph"/>
              <w:numPr>
                <w:ilvl w:val="0"/>
                <w:numId w:val="10"/>
              </w:numPr>
              <w:rPr>
                <w:rFonts w:ascii="Times New Roman" w:hAnsi="Times New Roman" w:cs="Times New Roman"/>
                <w:lang w:val="en-US" w:eastAsia="sv-SE"/>
              </w:rPr>
            </w:pP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eastAsia="sv-SE"/>
              </w:rPr>
            </w:pPr>
            <w:r w:rsidRPr="0089638D">
              <w:rPr>
                <w:rFonts w:ascii="Times New Roman" w:hAnsi="Times New Roman" w:cs="Times New Roman"/>
                <w:lang w:eastAsia="sv-SE"/>
              </w:rPr>
              <w:t xml:space="preserve">Sire categories </w:t>
            </w:r>
          </w:p>
        </w:tc>
        <w:tc>
          <w:tcPr>
            <w:tcW w:w="3222" w:type="pct"/>
          </w:tcPr>
          <w:p w:rsidR="00D45321" w:rsidRPr="0089638D" w:rsidRDefault="00D45321" w:rsidP="0089638D">
            <w:pPr>
              <w:spacing w:after="0" w:line="240" w:lineRule="auto"/>
              <w:rPr>
                <w:rFonts w:ascii="Times New Roman" w:hAnsi="Times New Roman" w:cs="Times New Roman"/>
                <w:lang w:eastAsia="sv-SE"/>
              </w:rPr>
            </w:pPr>
            <w:r w:rsidRPr="0089638D">
              <w:rPr>
                <w:rFonts w:ascii="Times New Roman" w:hAnsi="Times New Roman" w:cs="Times New Roman"/>
                <w:lang w:eastAsia="sv-SE"/>
              </w:rPr>
              <w:t>All progeny tested and genotyped bulls</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Genomic model (linear, Bayesian, polygenic effect, genotypes or haplotypes) </w:t>
            </w:r>
          </w:p>
        </w:tc>
        <w:tc>
          <w:tcPr>
            <w:tcW w:w="3222"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Bayesian multiple QTL model (Meuwissen and Goddard, 2004), fitting SNP genotypes; model includes a random polygenic effect and a random effect for each SNP. The de-regressed EBV’s are weighted with EDC’s.</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Blending of direct genomic value (DGV) with traditional EBV </w:t>
            </w:r>
          </w:p>
        </w:tc>
        <w:tc>
          <w:tcPr>
            <w:tcW w:w="3222"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Yes, weighted according to reliabilities</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Environmental effects in the genetic evaluation model </w:t>
            </w:r>
          </w:p>
        </w:tc>
        <w:tc>
          <w:tcPr>
            <w:tcW w:w="3222"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Overall mean</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Adjustment for heterogeneous variance in evaluation model </w:t>
            </w:r>
          </w:p>
        </w:tc>
        <w:tc>
          <w:tcPr>
            <w:tcW w:w="3222"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eastAsia="sv-SE"/>
              </w:rPr>
            </w:pPr>
            <w:r w:rsidRPr="0089638D">
              <w:rPr>
                <w:rFonts w:ascii="Times New Roman" w:hAnsi="Times New Roman" w:cs="Times New Roman"/>
                <w:lang w:eastAsia="sv-SE"/>
              </w:rPr>
              <w:t xml:space="preserve">Computation of genomic reliability </w:t>
            </w:r>
          </w:p>
        </w:tc>
        <w:tc>
          <w:tcPr>
            <w:tcW w:w="3222" w:type="pct"/>
          </w:tcPr>
          <w:p w:rsidR="00D45321" w:rsidRPr="0089638D" w:rsidRDefault="00D45321" w:rsidP="0089638D">
            <w:pPr>
              <w:spacing w:after="0" w:line="240" w:lineRule="auto"/>
              <w:rPr>
                <w:rFonts w:ascii="Times New Roman" w:hAnsi="Times New Roman" w:cs="Times New Roman"/>
                <w:lang w:eastAsia="sv-SE"/>
              </w:rPr>
            </w:pPr>
            <w:r w:rsidRPr="0089638D">
              <w:rPr>
                <w:rFonts w:ascii="Times New Roman" w:hAnsi="Times New Roman" w:cs="Times New Roman"/>
                <w:lang w:eastAsia="sv-SE"/>
              </w:rPr>
              <w:t>Reliabilities computed based on increase in reliability from the validation test, and reliability of pedigree index</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Blending of foreign/Interbull information in evaluation </w:t>
            </w:r>
          </w:p>
        </w:tc>
        <w:tc>
          <w:tcPr>
            <w:tcW w:w="3222"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De-regressed MACE EBV’s are used as input for the SNP estimation and for the blending</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Genetic parameters in the evaluation </w:t>
            </w:r>
          </w:p>
        </w:tc>
        <w:tc>
          <w:tcPr>
            <w:tcW w:w="3222"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See GE form for conventional genetic evaluation</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Expression of genetic evaluations</w:t>
            </w:r>
            <w:r w:rsidRPr="0089638D">
              <w:rPr>
                <w:rFonts w:ascii="Times New Roman" w:hAnsi="Times New Roman" w:cs="Times New Roman"/>
                <w:lang w:val="en-US" w:eastAsia="sv-SE"/>
              </w:rPr>
              <w:br/>
              <w:t xml:space="preserve">If standardized (e.g. RBV), give standardization formula in the appendix </w:t>
            </w:r>
          </w:p>
        </w:tc>
        <w:tc>
          <w:tcPr>
            <w:tcW w:w="3222"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Same expression as conventional genetic evaluation . See GE form for conventional genetic evaluation</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Definition of genetic reference base </w:t>
            </w:r>
          </w:p>
        </w:tc>
        <w:tc>
          <w:tcPr>
            <w:tcW w:w="3222"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See GE form for conventional genetic evaluation</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eastAsia="sv-SE"/>
              </w:rPr>
            </w:pPr>
            <w:r w:rsidRPr="0089638D">
              <w:rPr>
                <w:rFonts w:ascii="Times New Roman" w:hAnsi="Times New Roman" w:cs="Times New Roman"/>
                <w:lang w:eastAsia="sv-SE"/>
              </w:rPr>
              <w:t xml:space="preserve">Labeling of genomic evaluations </w:t>
            </w:r>
          </w:p>
        </w:tc>
        <w:tc>
          <w:tcPr>
            <w:tcW w:w="3222" w:type="pct"/>
          </w:tcPr>
          <w:p w:rsidR="00D45321" w:rsidRPr="0089638D" w:rsidRDefault="00D45321" w:rsidP="0089638D">
            <w:pPr>
              <w:spacing w:after="0" w:line="240" w:lineRule="auto"/>
              <w:rPr>
                <w:rFonts w:ascii="Times New Roman" w:hAnsi="Times New Roman" w:cs="Times New Roman"/>
                <w:lang w:eastAsia="sv-SE"/>
              </w:rPr>
            </w:pP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Criteria for official publication of evaluations </w:t>
            </w:r>
          </w:p>
        </w:tc>
        <w:tc>
          <w:tcPr>
            <w:tcW w:w="3222" w:type="pct"/>
          </w:tcPr>
          <w:p w:rsidR="00D45321" w:rsidRPr="0016778A" w:rsidRDefault="00D45321" w:rsidP="00837FBE">
            <w:pPr>
              <w:spacing w:after="0" w:line="240" w:lineRule="auto"/>
            </w:pPr>
            <w:r w:rsidRPr="0016778A">
              <w:rPr>
                <w:rFonts w:ascii="Times New Roman" w:hAnsi="Times New Roman" w:cs="Times New Roman"/>
                <w:lang w:val="en-US"/>
              </w:rPr>
              <w:t>Bull’s GEBVs are officially published if:</w:t>
            </w:r>
          </w:p>
          <w:p w:rsidR="00D45321" w:rsidRPr="0016778A" w:rsidRDefault="00D45321" w:rsidP="00837FBE">
            <w:pPr>
              <w:numPr>
                <w:ilvl w:val="0"/>
                <w:numId w:val="11"/>
              </w:numPr>
              <w:spacing w:after="0" w:line="240" w:lineRule="auto"/>
              <w:rPr>
                <w:rFonts w:ascii="Times New Roman" w:hAnsi="Times New Roman" w:cs="Times New Roman"/>
              </w:rPr>
            </w:pPr>
            <w:r w:rsidRPr="0016778A">
              <w:rPr>
                <w:rFonts w:ascii="Times New Roman" w:hAnsi="Times New Roman" w:cs="Times New Roman"/>
                <w:lang w:val="en-US"/>
              </w:rPr>
              <w:t>the bull must be qualified and registered as a breeding bull</w:t>
            </w:r>
          </w:p>
          <w:p w:rsidR="00D45321" w:rsidRPr="009429C3" w:rsidRDefault="00D45321" w:rsidP="00837FBE">
            <w:pPr>
              <w:numPr>
                <w:ilvl w:val="0"/>
                <w:numId w:val="11"/>
              </w:numPr>
              <w:spacing w:after="0" w:line="240" w:lineRule="auto"/>
              <w:rPr>
                <w:rFonts w:ascii="Times New Roman" w:hAnsi="Times New Roman" w:cs="Times New Roman"/>
              </w:rPr>
            </w:pPr>
            <w:r w:rsidRPr="0016778A">
              <w:rPr>
                <w:rFonts w:ascii="Times New Roman" w:hAnsi="Times New Roman" w:cs="Times New Roman"/>
                <w:lang w:val="en-US"/>
              </w:rPr>
              <w:t>GEBV’s reliability &gt; 0,3 for production traits</w:t>
            </w:r>
          </w:p>
          <w:p w:rsidR="00D45321" w:rsidRPr="009429C3" w:rsidRDefault="00D45321" w:rsidP="00837FBE">
            <w:pPr>
              <w:numPr>
                <w:ilvl w:val="0"/>
                <w:numId w:val="11"/>
              </w:numPr>
              <w:spacing w:after="0" w:line="240" w:lineRule="auto"/>
              <w:rPr>
                <w:rFonts w:ascii="Times New Roman" w:hAnsi="Times New Roman" w:cs="Times New Roman"/>
              </w:rPr>
            </w:pPr>
            <w:r w:rsidRPr="009429C3">
              <w:rPr>
                <w:rFonts w:ascii="Times New Roman" w:hAnsi="Times New Roman" w:cs="Times New Roman"/>
                <w:lang w:val="en-US"/>
              </w:rPr>
              <w:t>and there are no available official progeny testing based EBV or ITB MACE results qualified for publication.</w:t>
            </w:r>
          </w:p>
          <w:p w:rsidR="00D45321" w:rsidRPr="0089638D" w:rsidRDefault="00D45321" w:rsidP="0089638D">
            <w:pPr>
              <w:spacing w:after="0" w:line="240" w:lineRule="auto"/>
              <w:rPr>
                <w:rFonts w:ascii="Times New Roman" w:hAnsi="Times New Roman" w:cs="Times New Roman"/>
                <w:lang w:val="en-US" w:eastAsia="sv-SE"/>
              </w:rPr>
            </w:pP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Number of evaluations / publications per year </w:t>
            </w:r>
          </w:p>
        </w:tc>
        <w:tc>
          <w:tcPr>
            <w:tcW w:w="3222"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3 official publications for bulls. </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Use in total merit index </w:t>
            </w:r>
          </w:p>
        </w:tc>
        <w:tc>
          <w:tcPr>
            <w:tcW w:w="3222"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see GE form for conventional genetic evaluation</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Anticipated changes in the near future </w:t>
            </w:r>
          </w:p>
        </w:tc>
        <w:tc>
          <w:tcPr>
            <w:tcW w:w="3222" w:type="pct"/>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New method for deregression</w:t>
            </w: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Key reference on methodology applied </w:t>
            </w:r>
          </w:p>
        </w:tc>
        <w:tc>
          <w:tcPr>
            <w:tcW w:w="3222" w:type="pct"/>
          </w:tcPr>
          <w:p w:rsidR="00D45321" w:rsidRPr="0089638D" w:rsidRDefault="00D45321" w:rsidP="0089638D">
            <w:pPr>
              <w:spacing w:after="0" w:line="240" w:lineRule="auto"/>
              <w:rPr>
                <w:rFonts w:ascii="Times New Roman" w:hAnsi="Times New Roman" w:cs="Times New Roman"/>
                <w:lang w:val="nl-NL" w:eastAsia="sv-SE"/>
              </w:rPr>
            </w:pPr>
            <w:r w:rsidRPr="0089638D">
              <w:rPr>
                <w:rFonts w:ascii="Times New Roman" w:hAnsi="Times New Roman" w:cs="Times New Roman"/>
                <w:lang w:val="nl-NL" w:eastAsia="sv-SE"/>
              </w:rPr>
              <w:t>Meuwissen &amp; Goddard (2004), GSE 36, 261-279</w:t>
            </w:r>
          </w:p>
          <w:p w:rsidR="00D45321" w:rsidRPr="0089638D" w:rsidRDefault="00D45321" w:rsidP="0089638D">
            <w:pPr>
              <w:spacing w:after="0" w:line="240" w:lineRule="auto"/>
              <w:rPr>
                <w:rFonts w:ascii="Times New Roman" w:hAnsi="Times New Roman" w:cs="Times New Roman"/>
                <w:lang w:val="nl-NL" w:eastAsia="sv-SE"/>
              </w:rPr>
            </w:pPr>
            <w:r w:rsidRPr="0089638D">
              <w:rPr>
                <w:rFonts w:ascii="Times New Roman" w:hAnsi="Times New Roman" w:cs="Times New Roman"/>
                <w:lang w:val="nl-NL" w:eastAsia="sv-SE"/>
              </w:rPr>
              <w:t>Calus et al (2008), Genetics 178, 553-561</w:t>
            </w:r>
          </w:p>
          <w:p w:rsidR="00D45321" w:rsidRPr="0089638D" w:rsidRDefault="00D45321" w:rsidP="0089638D">
            <w:pPr>
              <w:spacing w:after="0" w:line="240" w:lineRule="auto"/>
              <w:rPr>
                <w:rFonts w:ascii="Times New Roman" w:hAnsi="Times New Roman" w:cs="Times New Roman"/>
                <w:lang w:val="nl-NL" w:eastAsia="sv-SE"/>
              </w:rPr>
            </w:pPr>
            <w:r w:rsidRPr="0089638D">
              <w:rPr>
                <w:rFonts w:ascii="Times New Roman" w:hAnsi="Times New Roman" w:cs="Times New Roman"/>
                <w:lang w:val="nl-NL" w:eastAsia="sv-SE"/>
              </w:rPr>
              <w:t>de Roos et al (2009), INTERBULL bulletin 39, 47-50</w:t>
            </w:r>
          </w:p>
          <w:p w:rsidR="00D45321" w:rsidRPr="00837FBE" w:rsidRDefault="00D45321" w:rsidP="0089638D">
            <w:pPr>
              <w:spacing w:after="0" w:line="240" w:lineRule="auto"/>
              <w:rPr>
                <w:rFonts w:ascii="Times New Roman" w:hAnsi="Times New Roman" w:cs="Times New Roman"/>
                <w:lang w:val="en-GB" w:eastAsia="sv-SE"/>
              </w:rPr>
            </w:pPr>
            <w:r w:rsidRPr="00837FBE">
              <w:rPr>
                <w:rFonts w:ascii="Times New Roman" w:hAnsi="Times New Roman" w:cs="Times New Roman"/>
                <w:lang w:val="en-GB" w:eastAsia="sv-SE"/>
              </w:rPr>
              <w:t>Druet &amp; Georges (2010), Genetics 184, 789-798</w:t>
            </w:r>
          </w:p>
          <w:p w:rsidR="00D45321" w:rsidRPr="00837FBE" w:rsidRDefault="00D45321" w:rsidP="0089638D">
            <w:pPr>
              <w:spacing w:after="0" w:line="240" w:lineRule="auto"/>
              <w:rPr>
                <w:rFonts w:ascii="Times New Roman" w:hAnsi="Times New Roman" w:cs="Times New Roman"/>
                <w:lang w:val="en-GB" w:eastAsia="sv-SE"/>
              </w:rPr>
            </w:pPr>
            <w:r w:rsidRPr="00837FBE">
              <w:rPr>
                <w:rFonts w:ascii="Times New Roman" w:hAnsi="Times New Roman" w:cs="Times New Roman"/>
                <w:lang w:val="en-GB" w:eastAsia="sv-SE"/>
              </w:rPr>
              <w:t>Calus et al (2016), JDS 2016-11028</w:t>
            </w:r>
          </w:p>
          <w:p w:rsidR="00D45321" w:rsidRPr="0089638D" w:rsidRDefault="00D45321" w:rsidP="0089638D">
            <w:pPr>
              <w:pStyle w:val="BodyTextIndent2"/>
              <w:ind w:left="0"/>
              <w:rPr>
                <w:snapToGrid w:val="0"/>
                <w:lang w:val="en-US" w:eastAsia="nl-NL"/>
              </w:rPr>
            </w:pPr>
            <w:r w:rsidRPr="0089638D">
              <w:rPr>
                <w:snapToGrid w:val="0"/>
                <w:lang w:eastAsia="nl-NL"/>
              </w:rPr>
              <w:t xml:space="preserve">VanRaden et al (2009), JDS 2009. </w:t>
            </w:r>
            <w:r w:rsidRPr="0089638D">
              <w:rPr>
                <w:snapToGrid w:val="0"/>
                <w:lang w:val="en-US" w:eastAsia="nl-NL"/>
              </w:rPr>
              <w:t>92:16-24.</w:t>
            </w:r>
          </w:p>
          <w:p w:rsidR="00D45321" w:rsidRPr="0089638D" w:rsidRDefault="00D45321" w:rsidP="0089638D">
            <w:pPr>
              <w:spacing w:after="0" w:line="240" w:lineRule="auto"/>
              <w:rPr>
                <w:rFonts w:ascii="Times New Roman" w:hAnsi="Times New Roman" w:cs="Times New Roman"/>
                <w:lang w:val="en-US" w:eastAsia="sv-SE"/>
              </w:rPr>
            </w:pPr>
          </w:p>
        </w:tc>
      </w:tr>
      <w:tr w:rsidR="00D45321" w:rsidRPr="0089638D">
        <w:tc>
          <w:tcPr>
            <w:tcW w:w="1778" w:type="pct"/>
          </w:tcPr>
          <w:p w:rsidR="00D45321" w:rsidRPr="0089638D" w:rsidRDefault="00D45321" w:rsidP="0089638D">
            <w:pPr>
              <w:spacing w:before="100" w:beforeAutospacing="1" w:after="100" w:afterAutospacing="1"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Key organization: name, address, phone, fax, e-mail, web site </w:t>
            </w:r>
          </w:p>
        </w:tc>
        <w:tc>
          <w:tcPr>
            <w:tcW w:w="3222" w:type="pct"/>
          </w:tcPr>
          <w:p w:rsidR="00D45321" w:rsidRPr="009429C3" w:rsidRDefault="00D45321" w:rsidP="0016778A">
            <w:pPr>
              <w:spacing w:after="0" w:line="240" w:lineRule="auto"/>
              <w:rPr>
                <w:rFonts w:ascii="Times New Roman" w:hAnsi="Times New Roman" w:cs="Times New Roman"/>
                <w:lang w:val="en-US" w:eastAsia="sv-SE"/>
              </w:rPr>
            </w:pPr>
            <w:bookmarkStart w:id="1" w:name="_GoBack"/>
            <w:bookmarkEnd w:id="1"/>
            <w:r w:rsidRPr="009429C3">
              <w:rPr>
                <w:rFonts w:ascii="Times New Roman" w:hAnsi="Times New Roman" w:cs="Times New Roman"/>
                <w:lang w:val="en-US" w:eastAsia="sv-SE"/>
              </w:rPr>
              <w:t xml:space="preserve">Nemzeti Élelmiszerlánc-biztonsági Hivatal = NÉBIH  (since </w:t>
            </w:r>
            <w:smartTag w:uri="urn:schemas-microsoft-com:office:smarttags" w:element="date">
              <w:smartTagPr>
                <w:attr w:name="Month" w:val="3"/>
                <w:attr w:name="Day" w:val="15"/>
                <w:attr w:name="Year" w:val="2012"/>
              </w:smartTagPr>
              <w:r w:rsidRPr="009429C3">
                <w:rPr>
                  <w:rFonts w:ascii="Times New Roman" w:hAnsi="Times New Roman" w:cs="Times New Roman"/>
                  <w:lang w:val="en-US" w:eastAsia="sv-SE"/>
                </w:rPr>
                <w:t>15th March 2012</w:t>
              </w:r>
            </w:smartTag>
            <w:r w:rsidRPr="009429C3">
              <w:rPr>
                <w:rFonts w:ascii="Times New Roman" w:hAnsi="Times New Roman" w:cs="Times New Roman"/>
                <w:lang w:val="en-US" w:eastAsia="sv-SE"/>
              </w:rPr>
              <w:t>.)</w:t>
            </w:r>
          </w:p>
          <w:p w:rsidR="00D45321" w:rsidRPr="009429C3" w:rsidRDefault="00D45321" w:rsidP="0016778A">
            <w:pPr>
              <w:spacing w:after="0" w:line="240" w:lineRule="auto"/>
              <w:rPr>
                <w:rFonts w:ascii="Times New Roman" w:hAnsi="Times New Roman" w:cs="Times New Roman"/>
                <w:lang w:val="en-GB" w:eastAsia="sv-SE"/>
              </w:rPr>
            </w:pPr>
            <w:r w:rsidRPr="009429C3">
              <w:rPr>
                <w:rFonts w:ascii="Times New Roman" w:hAnsi="Times New Roman" w:cs="Times New Roman"/>
                <w:lang w:val="en-GB" w:eastAsia="sv-SE"/>
              </w:rPr>
              <w:t>National Food Chain Safety Office (</w:t>
            </w:r>
            <w:hyperlink r:id="rId7" w:history="1">
              <w:r w:rsidRPr="009429C3">
                <w:rPr>
                  <w:rFonts w:ascii="Times New Roman" w:hAnsi="Times New Roman" w:cs="Times New Roman"/>
                  <w:lang w:val="en-GB" w:eastAsia="sv-SE"/>
                </w:rPr>
                <w:t>www.nebih.gov.hu</w:t>
              </w:r>
            </w:hyperlink>
            <w:r w:rsidRPr="009429C3">
              <w:rPr>
                <w:rFonts w:ascii="Times New Roman" w:hAnsi="Times New Roman" w:cs="Times New Roman"/>
                <w:lang w:val="en-GB" w:eastAsia="sv-SE"/>
              </w:rPr>
              <w:t>)</w:t>
            </w:r>
          </w:p>
          <w:p w:rsidR="00D45321" w:rsidRPr="0016778A" w:rsidRDefault="00D45321" w:rsidP="0016778A">
            <w:pPr>
              <w:spacing w:after="0" w:line="240" w:lineRule="auto"/>
              <w:rPr>
                <w:rFonts w:ascii="Times New Roman" w:hAnsi="Times New Roman" w:cs="Times New Roman"/>
                <w:lang w:val="en-GB" w:eastAsia="sv-SE"/>
              </w:rPr>
            </w:pPr>
            <w:r w:rsidRPr="0016778A">
              <w:rPr>
                <w:rFonts w:ascii="Times New Roman" w:hAnsi="Times New Roman" w:cs="Times New Roman"/>
                <w:lang w:val="en-GB" w:eastAsia="sv-SE"/>
              </w:rPr>
              <w:t>(Formerly: Central Agricultural Office = MgSzH)</w:t>
            </w:r>
          </w:p>
          <w:p w:rsidR="00D45321" w:rsidRPr="009429C3" w:rsidRDefault="00D45321" w:rsidP="0016778A">
            <w:pPr>
              <w:spacing w:after="0" w:line="240" w:lineRule="auto"/>
              <w:rPr>
                <w:rFonts w:ascii="Times New Roman" w:hAnsi="Times New Roman" w:cs="Times New Roman"/>
                <w:lang w:val="en-GB" w:eastAsia="sv-SE"/>
              </w:rPr>
            </w:pPr>
            <w:r w:rsidRPr="0016778A">
              <w:rPr>
                <w:rFonts w:ascii="Times New Roman" w:hAnsi="Times New Roman" w:cs="Times New Roman"/>
                <w:lang w:val="en-GB" w:eastAsia="sv-SE"/>
              </w:rPr>
              <w:t xml:space="preserve"> </w:t>
            </w:r>
            <w:r w:rsidRPr="009429C3">
              <w:rPr>
                <w:rFonts w:ascii="Times New Roman" w:hAnsi="Times New Roman" w:cs="Times New Roman"/>
                <w:lang w:val="en-GB" w:eastAsia="sv-SE"/>
              </w:rPr>
              <w:t xml:space="preserve">H-1024 </w:t>
            </w:r>
            <w:smartTag w:uri="urn:schemas-microsoft-com:office:smarttags" w:element="place">
              <w:smartTag w:uri="urn:schemas-microsoft-com:office:smarttags" w:element="City">
                <w:r w:rsidRPr="009429C3">
                  <w:rPr>
                    <w:rFonts w:ascii="Times New Roman" w:hAnsi="Times New Roman" w:cs="Times New Roman"/>
                    <w:lang w:val="en-GB" w:eastAsia="sv-SE"/>
                  </w:rPr>
                  <w:t>Budapest</w:t>
                </w:r>
              </w:smartTag>
            </w:smartTag>
            <w:r w:rsidRPr="009429C3">
              <w:rPr>
                <w:rFonts w:ascii="Times New Roman" w:hAnsi="Times New Roman" w:cs="Times New Roman"/>
                <w:lang w:val="en-GB" w:eastAsia="sv-SE"/>
              </w:rPr>
              <w:t>, Keleti Károly u. 24.</w:t>
            </w:r>
          </w:p>
          <w:p w:rsidR="00D45321" w:rsidRPr="009429C3" w:rsidRDefault="00D45321" w:rsidP="0016778A">
            <w:pPr>
              <w:spacing w:after="0" w:line="240" w:lineRule="auto"/>
              <w:rPr>
                <w:rFonts w:ascii="Times New Roman" w:hAnsi="Times New Roman" w:cs="Times New Roman"/>
                <w:lang w:val="en-GB" w:eastAsia="sv-SE"/>
              </w:rPr>
            </w:pPr>
            <w:r w:rsidRPr="009429C3">
              <w:rPr>
                <w:rFonts w:ascii="Times New Roman" w:hAnsi="Times New Roman" w:cs="Times New Roman"/>
                <w:lang w:val="en-GB" w:eastAsia="sv-SE"/>
              </w:rPr>
              <w:t>Contacts:</w:t>
            </w:r>
          </w:p>
          <w:p w:rsidR="00D45321" w:rsidRPr="009429C3" w:rsidRDefault="00D45321" w:rsidP="0016778A">
            <w:pPr>
              <w:spacing w:after="0" w:line="240" w:lineRule="auto"/>
              <w:rPr>
                <w:rFonts w:ascii="Times New Roman" w:hAnsi="Times New Roman" w:cs="Times New Roman"/>
                <w:lang w:val="en-GB" w:eastAsia="sv-SE"/>
              </w:rPr>
            </w:pPr>
            <w:r w:rsidRPr="009429C3">
              <w:rPr>
                <w:rFonts w:ascii="Times New Roman" w:hAnsi="Times New Roman" w:cs="Times New Roman"/>
                <w:lang w:val="en-GB" w:eastAsia="sv-SE"/>
              </w:rPr>
              <w:t xml:space="preserve">1. Pál Gombácsi: </w:t>
            </w:r>
            <w:r w:rsidRPr="009429C3">
              <w:rPr>
                <w:rFonts w:ascii="Times New Roman" w:hAnsi="Times New Roman" w:cs="Times New Roman"/>
                <w:lang w:val="en-GB" w:eastAsia="sv-SE"/>
              </w:rPr>
              <w:tab/>
              <w:t xml:space="preserve">Tel.:  +36 1 336 9274 </w:t>
            </w:r>
          </w:p>
          <w:p w:rsidR="00D45321" w:rsidRPr="009429C3" w:rsidRDefault="00D45321" w:rsidP="0016778A">
            <w:pPr>
              <w:spacing w:after="0" w:line="240" w:lineRule="auto"/>
              <w:rPr>
                <w:rFonts w:ascii="Times New Roman" w:hAnsi="Times New Roman" w:cs="Times New Roman"/>
                <w:lang w:val="en-GB" w:eastAsia="sv-SE"/>
              </w:rPr>
            </w:pPr>
            <w:r w:rsidRPr="009429C3">
              <w:rPr>
                <w:rFonts w:ascii="Times New Roman" w:hAnsi="Times New Roman" w:cs="Times New Roman"/>
                <w:lang w:val="en-GB" w:eastAsia="sv-SE"/>
              </w:rPr>
              <w:tab/>
            </w:r>
            <w:r w:rsidRPr="009429C3">
              <w:rPr>
                <w:rFonts w:ascii="Times New Roman" w:hAnsi="Times New Roman" w:cs="Times New Roman"/>
                <w:lang w:val="en-GB" w:eastAsia="sv-SE"/>
              </w:rPr>
              <w:tab/>
              <w:t>Fax.: + 36 336 9083</w:t>
            </w:r>
          </w:p>
          <w:p w:rsidR="00D45321" w:rsidRPr="0016778A" w:rsidRDefault="00D45321" w:rsidP="0016778A">
            <w:pPr>
              <w:spacing w:after="0" w:line="240" w:lineRule="auto"/>
              <w:rPr>
                <w:rFonts w:ascii="Times New Roman" w:hAnsi="Times New Roman" w:cs="Times New Roman"/>
                <w:lang w:val="it-IT" w:eastAsia="sv-SE"/>
              </w:rPr>
            </w:pPr>
            <w:r w:rsidRPr="009429C3">
              <w:rPr>
                <w:rFonts w:ascii="Times New Roman" w:hAnsi="Times New Roman" w:cs="Times New Roman"/>
                <w:lang w:val="en-GB" w:eastAsia="sv-SE"/>
              </w:rPr>
              <w:tab/>
            </w:r>
            <w:r w:rsidRPr="009429C3">
              <w:rPr>
                <w:rFonts w:ascii="Times New Roman" w:hAnsi="Times New Roman" w:cs="Times New Roman"/>
                <w:lang w:val="en-GB" w:eastAsia="sv-SE"/>
              </w:rPr>
              <w:tab/>
            </w:r>
            <w:r w:rsidRPr="0016778A">
              <w:rPr>
                <w:rFonts w:ascii="Times New Roman" w:hAnsi="Times New Roman" w:cs="Times New Roman"/>
                <w:lang w:val="it-IT" w:eastAsia="sv-SE"/>
              </w:rPr>
              <w:t xml:space="preserve">E-mail: </w:t>
            </w:r>
            <w:hyperlink r:id="rId8" w:history="1">
              <w:r w:rsidRPr="0016778A">
                <w:rPr>
                  <w:rFonts w:ascii="Times New Roman" w:hAnsi="Times New Roman" w:cs="Times New Roman"/>
                  <w:lang w:val="it-IT" w:eastAsia="sv-SE"/>
                </w:rPr>
                <w:t>gombacsip@nebih.gov.hu</w:t>
              </w:r>
            </w:hyperlink>
          </w:p>
          <w:p w:rsidR="00D45321" w:rsidRPr="0016778A" w:rsidRDefault="00D45321" w:rsidP="0016778A">
            <w:pPr>
              <w:spacing w:after="0" w:line="240" w:lineRule="auto"/>
              <w:rPr>
                <w:rFonts w:ascii="Times New Roman" w:hAnsi="Times New Roman" w:cs="Times New Roman"/>
                <w:lang w:val="nl-NL" w:eastAsia="sv-SE"/>
              </w:rPr>
            </w:pPr>
            <w:r w:rsidRPr="0016778A">
              <w:rPr>
                <w:rFonts w:ascii="Times New Roman" w:hAnsi="Times New Roman" w:cs="Times New Roman"/>
                <w:lang w:val="nl-NL" w:eastAsia="sv-SE"/>
              </w:rPr>
              <w:t xml:space="preserve">2. Péter Wellisch: </w:t>
            </w:r>
            <w:r w:rsidRPr="0016778A">
              <w:rPr>
                <w:rFonts w:ascii="Times New Roman" w:hAnsi="Times New Roman" w:cs="Times New Roman"/>
                <w:lang w:val="nl-NL" w:eastAsia="sv-SE"/>
              </w:rPr>
              <w:tab/>
              <w:t xml:space="preserve">E-mail: </w:t>
            </w:r>
            <w:hyperlink r:id="rId9" w:history="1">
              <w:r w:rsidRPr="0016778A">
                <w:rPr>
                  <w:rFonts w:ascii="Times New Roman" w:hAnsi="Times New Roman" w:cs="Times New Roman"/>
                  <w:lang w:val="nl-NL" w:eastAsia="sv-SE"/>
                </w:rPr>
                <w:t>wellisch.peter@si.hu</w:t>
              </w:r>
            </w:hyperlink>
          </w:p>
          <w:p w:rsidR="00D45321" w:rsidRPr="0089638D" w:rsidRDefault="00D45321" w:rsidP="0089638D">
            <w:pPr>
              <w:spacing w:after="0" w:line="240" w:lineRule="auto"/>
              <w:rPr>
                <w:rFonts w:ascii="Times New Roman" w:hAnsi="Times New Roman" w:cs="Times New Roman"/>
                <w:color w:val="FF0000"/>
                <w:lang w:val="en-US" w:eastAsia="sv-SE"/>
              </w:rPr>
            </w:pPr>
          </w:p>
        </w:tc>
      </w:tr>
    </w:tbl>
    <w:p w:rsidR="00D45321" w:rsidRPr="00FB4CFF" w:rsidRDefault="00D45321" w:rsidP="00942838">
      <w:pPr>
        <w:spacing w:before="100" w:beforeAutospacing="1" w:after="100" w:afterAutospacing="1" w:line="240" w:lineRule="auto"/>
        <w:jc w:val="both"/>
        <w:rPr>
          <w:rFonts w:ascii="Times New Roman" w:hAnsi="Times New Roman" w:cs="Times New Roman"/>
          <w:sz w:val="18"/>
          <w:szCs w:val="18"/>
          <w:lang w:eastAsia="sv-SE"/>
        </w:rPr>
      </w:pPr>
      <w:r w:rsidRPr="00FB4CFF">
        <w:rPr>
          <w:rFonts w:ascii="Times New Roman" w:hAnsi="Times New Roman" w:cs="Times New Roman"/>
          <w:sz w:val="18"/>
          <w:szCs w:val="18"/>
          <w:vertAlign w:val="superscript"/>
          <w:lang w:eastAsia="sv-SE"/>
        </w:rPr>
        <w:t>a</w:t>
      </w:r>
      <w:r w:rsidRPr="00FB4CFF">
        <w:rPr>
          <w:rFonts w:ascii="Times New Roman" w:hAnsi="Times New Roman" w:cs="Times New Roman"/>
          <w:sz w:val="18"/>
          <w:szCs w:val="18"/>
          <w:lang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FB4CFF">
        <w:rPr>
          <w:rFonts w:ascii="Times New Roman" w:hAnsi="Times New Roman" w:cs="Times New Roman"/>
          <w:sz w:val="18"/>
          <w:szCs w:val="18"/>
          <w:lang w:eastAsia="sv-SE"/>
        </w:rPr>
        <w:br/>
      </w:r>
    </w:p>
    <w:p w:rsidR="00D45321" w:rsidRPr="00FB4CFF" w:rsidRDefault="00D45321" w:rsidP="007D0B7E">
      <w:pPr>
        <w:pStyle w:val="Heading2"/>
      </w:pPr>
      <w:r w:rsidRPr="00FB4CFF">
        <w:t>System Validation</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5"/>
        <w:gridCol w:w="6355"/>
      </w:tblGrid>
      <w:tr w:rsidR="00D45321" w:rsidRPr="0089638D">
        <w:tc>
          <w:tcPr>
            <w:tcW w:w="3515" w:type="dxa"/>
          </w:tcPr>
          <w:p w:rsidR="00D45321" w:rsidRPr="0089638D" w:rsidRDefault="00D45321" w:rsidP="0089638D">
            <w:pPr>
              <w:spacing w:after="0" w:line="240" w:lineRule="auto"/>
              <w:rPr>
                <w:rFonts w:ascii="Times New Roman" w:hAnsi="Times New Roman" w:cs="Times New Roman"/>
                <w:lang w:val="en-US"/>
              </w:rPr>
            </w:pPr>
            <w:r w:rsidRPr="0089638D">
              <w:rPr>
                <w:rFonts w:ascii="Times New Roman" w:hAnsi="Times New Roman" w:cs="Times New Roman"/>
                <w:lang w:val="en-US"/>
              </w:rPr>
              <w:t>Approximate number of test bulls for this trait group:</w:t>
            </w:r>
          </w:p>
        </w:tc>
        <w:tc>
          <w:tcPr>
            <w:tcW w:w="6355" w:type="dxa"/>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 xml:space="preserve">350 validation bulls </w:t>
            </w:r>
          </w:p>
        </w:tc>
      </w:tr>
      <w:tr w:rsidR="00D45321" w:rsidRPr="0089638D">
        <w:tc>
          <w:tcPr>
            <w:tcW w:w="3515" w:type="dxa"/>
          </w:tcPr>
          <w:p w:rsidR="00D45321" w:rsidRPr="0089638D" w:rsidRDefault="00D45321" w:rsidP="0089638D">
            <w:pPr>
              <w:spacing w:after="0" w:line="240" w:lineRule="auto"/>
              <w:rPr>
                <w:rFonts w:ascii="Times New Roman" w:hAnsi="Times New Roman" w:cs="Times New Roman"/>
                <w:lang w:val="en-US"/>
              </w:rPr>
            </w:pPr>
            <w:r w:rsidRPr="0089638D">
              <w:rPr>
                <w:rFonts w:ascii="Times New Roman" w:hAnsi="Times New Roman" w:cs="Times New Roman"/>
                <w:lang w:val="en-US"/>
              </w:rPr>
              <w:t>If including foreign reference bulls:</w:t>
            </w:r>
          </w:p>
          <w:p w:rsidR="00D45321" w:rsidRPr="0089638D" w:rsidRDefault="00D45321" w:rsidP="0089638D">
            <w:pPr>
              <w:spacing w:after="0" w:line="240" w:lineRule="auto"/>
              <w:rPr>
                <w:rFonts w:ascii="Times New Roman" w:hAnsi="Times New Roman" w:cs="Times New Roman"/>
                <w:lang w:val="en-US"/>
              </w:rPr>
            </w:pPr>
            <w:r w:rsidRPr="0089638D">
              <w:rPr>
                <w:rFonts w:ascii="Times New Roman" w:hAnsi="Times New Roman" w:cs="Times New Roman"/>
                <w:lang w:val="en-US"/>
              </w:rPr>
              <w:t>4-yr old de-regressed MACE EBVs, OR</w:t>
            </w:r>
          </w:p>
          <w:p w:rsidR="00D45321" w:rsidRPr="0089638D" w:rsidRDefault="00D45321" w:rsidP="0089638D">
            <w:pPr>
              <w:spacing w:after="0" w:line="240" w:lineRule="auto"/>
              <w:rPr>
                <w:rFonts w:ascii="Times New Roman" w:hAnsi="Times New Roman" w:cs="Times New Roman"/>
                <w:lang w:val="en-US"/>
              </w:rPr>
            </w:pPr>
            <w:r w:rsidRPr="0089638D">
              <w:rPr>
                <w:rFonts w:ascii="Times New Roman" w:hAnsi="Times New Roman" w:cs="Times New Roman"/>
                <w:lang w:val="en-US"/>
              </w:rPr>
              <w:t>Current de-regressed MACE EBVs</w:t>
            </w:r>
          </w:p>
          <w:p w:rsidR="00D45321" w:rsidRPr="0089638D" w:rsidRDefault="00D45321" w:rsidP="0089638D">
            <w:pPr>
              <w:spacing w:after="0" w:line="240" w:lineRule="auto"/>
              <w:rPr>
                <w:rFonts w:ascii="Times New Roman" w:hAnsi="Times New Roman" w:cs="Times New Roman"/>
                <w:lang w:val="en-US"/>
              </w:rPr>
            </w:pPr>
            <w:r w:rsidRPr="0089638D">
              <w:rPr>
                <w:rFonts w:ascii="Times New Roman" w:hAnsi="Times New Roman" w:cs="Times New Roman"/>
                <w:lang w:val="en-US"/>
              </w:rPr>
              <w:t>If including foreign test bulls (type of proof 21 or 22), provide the reason.</w:t>
            </w:r>
          </w:p>
        </w:tc>
        <w:tc>
          <w:tcPr>
            <w:tcW w:w="6355" w:type="dxa"/>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Current</w:t>
            </w:r>
          </w:p>
          <w:p w:rsidR="00D45321" w:rsidRPr="0089638D" w:rsidRDefault="00D45321" w:rsidP="0089638D">
            <w:pPr>
              <w:spacing w:after="0" w:line="240" w:lineRule="auto"/>
              <w:rPr>
                <w:rFonts w:ascii="Times New Roman" w:hAnsi="Times New Roman" w:cs="Times New Roman"/>
                <w:lang w:val="en-US" w:eastAsia="sv-SE"/>
              </w:rPr>
            </w:pPr>
          </w:p>
          <w:p w:rsidR="00D45321" w:rsidRPr="0089638D" w:rsidRDefault="00D45321" w:rsidP="0089638D">
            <w:pPr>
              <w:spacing w:after="0" w:line="240" w:lineRule="auto"/>
              <w:rPr>
                <w:rFonts w:ascii="Times New Roman" w:hAnsi="Times New Roman" w:cs="Times New Roman"/>
                <w:lang w:val="en-US" w:eastAsia="sv-SE"/>
              </w:rPr>
            </w:pPr>
          </w:p>
          <w:p w:rsidR="00D45321" w:rsidRPr="0089638D" w:rsidRDefault="00D45321" w:rsidP="0089638D">
            <w:pPr>
              <w:spacing w:after="0" w:line="240" w:lineRule="auto"/>
              <w:rPr>
                <w:rFonts w:ascii="Times New Roman" w:hAnsi="Times New Roman" w:cs="Times New Roman"/>
                <w:lang w:val="en-US" w:eastAsia="sv-SE"/>
              </w:rPr>
            </w:pPr>
          </w:p>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Yes, Hungarian AI is mainly import, for most traits &lt;20 Hungarian locally tested bulls.</w:t>
            </w:r>
          </w:p>
        </w:tc>
      </w:tr>
      <w:tr w:rsidR="00D45321" w:rsidRPr="0089638D">
        <w:tc>
          <w:tcPr>
            <w:tcW w:w="3515" w:type="dxa"/>
          </w:tcPr>
          <w:p w:rsidR="00D45321" w:rsidRPr="0089638D" w:rsidRDefault="00D45321" w:rsidP="0089638D">
            <w:pPr>
              <w:spacing w:after="0" w:line="240" w:lineRule="auto"/>
              <w:rPr>
                <w:rFonts w:ascii="Times New Roman" w:hAnsi="Times New Roman" w:cs="Times New Roman"/>
                <w:lang w:val="en-US"/>
              </w:rPr>
            </w:pPr>
            <w:r w:rsidRPr="0089638D">
              <w:rPr>
                <w:rFonts w:ascii="Times New Roman" w:hAnsi="Times New Roman" w:cs="Times New Roman"/>
                <w:lang w:val="en-US"/>
              </w:rPr>
              <w:t>If using a truncation ≠ 4 years, provide the reason.</w:t>
            </w:r>
          </w:p>
        </w:tc>
        <w:tc>
          <w:tcPr>
            <w:tcW w:w="6355" w:type="dxa"/>
          </w:tcPr>
          <w:p w:rsidR="00D45321" w:rsidRPr="0089638D" w:rsidRDefault="00D45321" w:rsidP="0089638D">
            <w:pPr>
              <w:spacing w:after="0" w:line="240" w:lineRule="auto"/>
              <w:rPr>
                <w:rFonts w:ascii="Times New Roman" w:hAnsi="Times New Roman" w:cs="Times New Roman"/>
                <w:color w:val="FF0000"/>
                <w:lang w:val="en-US" w:eastAsia="sv-SE"/>
              </w:rPr>
            </w:pPr>
            <w:r w:rsidRPr="0089638D">
              <w:rPr>
                <w:rFonts w:ascii="Times New Roman" w:hAnsi="Times New Roman" w:cs="Times New Roman"/>
                <w:lang w:val="en-US" w:eastAsia="sv-SE"/>
              </w:rPr>
              <w:t>We use current MACE EBV and a cutoff.</w:t>
            </w:r>
          </w:p>
        </w:tc>
      </w:tr>
      <w:tr w:rsidR="00D45321" w:rsidRPr="0089638D">
        <w:tc>
          <w:tcPr>
            <w:tcW w:w="3515" w:type="dxa"/>
          </w:tcPr>
          <w:p w:rsidR="00D45321" w:rsidRPr="0089638D" w:rsidRDefault="00D45321" w:rsidP="0089638D">
            <w:pPr>
              <w:spacing w:after="0" w:line="240" w:lineRule="auto"/>
              <w:rPr>
                <w:rFonts w:ascii="Times New Roman" w:hAnsi="Times New Roman" w:cs="Times New Roman"/>
                <w:lang w:val="en-US"/>
              </w:rPr>
            </w:pPr>
            <w:r w:rsidRPr="0089638D">
              <w:rPr>
                <w:rFonts w:ascii="Times New Roman" w:hAnsi="Times New Roman" w:cs="Times New Roman"/>
                <w:lang w:val="en-US"/>
              </w:rPr>
              <w:t>If applying an age cutoff for test bulls ≠ (YYYY-8), provide the reason</w:t>
            </w:r>
          </w:p>
        </w:tc>
        <w:tc>
          <w:tcPr>
            <w:tcW w:w="6355" w:type="dxa"/>
          </w:tcPr>
          <w:p w:rsidR="00D45321" w:rsidRPr="0089638D" w:rsidRDefault="00D45321" w:rsidP="0089638D">
            <w:pPr>
              <w:spacing w:after="0" w:line="240" w:lineRule="auto"/>
              <w:rPr>
                <w:rFonts w:ascii="Times New Roman" w:hAnsi="Times New Roman" w:cs="Times New Roman"/>
                <w:lang w:val="en-US" w:eastAsia="sv-SE"/>
              </w:rPr>
            </w:pPr>
            <w:r w:rsidRPr="0089638D">
              <w:rPr>
                <w:rFonts w:ascii="Times New Roman" w:hAnsi="Times New Roman" w:cs="Times New Roman"/>
                <w:lang w:val="en-US" w:eastAsia="sv-SE"/>
              </w:rPr>
              <w:t>Cut-of-date is chosen such that we have enough Hungarian bulls for the test/validation set. (20080101)</w:t>
            </w:r>
          </w:p>
        </w:tc>
      </w:tr>
    </w:tbl>
    <w:p w:rsidR="00D45321" w:rsidRPr="00FB4CFF" w:rsidRDefault="00D45321" w:rsidP="00942838">
      <w:pPr>
        <w:spacing w:before="100" w:beforeAutospacing="1" w:after="100" w:afterAutospacing="1" w:line="240" w:lineRule="auto"/>
        <w:rPr>
          <w:rFonts w:ascii="Times New Roman" w:hAnsi="Times New Roman" w:cs="Times New Roman"/>
          <w:b/>
          <w:bCs/>
          <w:sz w:val="24"/>
          <w:szCs w:val="24"/>
          <w:lang w:val="en-US" w:eastAsia="sv-SE"/>
        </w:rPr>
      </w:pPr>
    </w:p>
    <w:p w:rsidR="00D45321" w:rsidRPr="00FB4CFF" w:rsidRDefault="00D45321">
      <w:pPr>
        <w:rPr>
          <w:rFonts w:ascii="Times New Roman" w:hAnsi="Times New Roman" w:cs="Times New Roman"/>
          <w:b/>
          <w:bCs/>
          <w:kern w:val="36"/>
          <w:sz w:val="48"/>
          <w:szCs w:val="48"/>
          <w:lang w:eastAsia="sv-SE"/>
        </w:rPr>
      </w:pPr>
      <w:r w:rsidRPr="00FB4CFF">
        <w:br w:type="page"/>
      </w:r>
    </w:p>
    <w:p w:rsidR="00D45321" w:rsidRPr="00FB4CFF" w:rsidRDefault="00D45321" w:rsidP="00942838">
      <w:pPr>
        <w:pStyle w:val="Heading1"/>
      </w:pPr>
      <w:r w:rsidRPr="00FB4CFF">
        <w:t>Appendix GENO</w:t>
      </w:r>
    </w:p>
    <w:p w:rsidR="00D45321" w:rsidRPr="00FB4CFF" w:rsidRDefault="00D45321" w:rsidP="00942838">
      <w:pPr>
        <w:pStyle w:val="Heading2"/>
      </w:pPr>
      <w:r w:rsidRPr="00FB4CFF">
        <w:t xml:space="preserve">Parameters used in genetic/genomic evaluation </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6"/>
        <w:gridCol w:w="988"/>
        <w:gridCol w:w="1422"/>
        <w:gridCol w:w="720"/>
        <w:gridCol w:w="1137"/>
        <w:gridCol w:w="1140"/>
        <w:gridCol w:w="2442"/>
      </w:tblGrid>
      <w:tr w:rsidR="00D45321" w:rsidRPr="0089638D">
        <w:tc>
          <w:tcPr>
            <w:tcW w:w="3090" w:type="dxa"/>
            <w:gridSpan w:val="2"/>
          </w:tcPr>
          <w:p w:rsidR="00D45321" w:rsidRPr="0089638D" w:rsidRDefault="00D45321" w:rsidP="0089638D">
            <w:pPr>
              <w:spacing w:before="100" w:beforeAutospacing="1" w:after="100" w:afterAutospacing="1" w:line="240" w:lineRule="auto"/>
              <w:rPr>
                <w:rFonts w:ascii="Times New Roman" w:hAnsi="Times New Roman" w:cs="Times New Roman"/>
                <w:sz w:val="24"/>
                <w:szCs w:val="24"/>
                <w:lang w:eastAsia="sv-SE"/>
              </w:rPr>
            </w:pPr>
            <w:r w:rsidRPr="0089638D">
              <w:rPr>
                <w:rFonts w:ascii="Times New Roman" w:hAnsi="Times New Roman" w:cs="Times New Roman"/>
                <w:sz w:val="24"/>
                <w:szCs w:val="24"/>
                <w:lang w:eastAsia="sv-SE"/>
              </w:rPr>
              <w:t xml:space="preserve">Country (or countries): </w:t>
            </w:r>
          </w:p>
        </w:tc>
        <w:tc>
          <w:tcPr>
            <w:tcW w:w="6870" w:type="dxa"/>
            <w:gridSpan w:val="5"/>
          </w:tcPr>
          <w:p w:rsidR="00D45321" w:rsidRPr="0089638D" w:rsidRDefault="00D45321" w:rsidP="0089638D">
            <w:pPr>
              <w:spacing w:after="0" w:line="240" w:lineRule="auto"/>
              <w:rPr>
                <w:rFonts w:ascii="Times New Roman" w:hAnsi="Times New Roman" w:cs="Times New Roman"/>
                <w:sz w:val="24"/>
                <w:szCs w:val="24"/>
                <w:lang w:eastAsia="sv-SE"/>
              </w:rPr>
            </w:pPr>
          </w:p>
        </w:tc>
      </w:tr>
      <w:tr w:rsidR="00D45321" w:rsidRPr="0089638D">
        <w:tc>
          <w:tcPr>
            <w:tcW w:w="3090" w:type="dxa"/>
            <w:gridSpan w:val="2"/>
          </w:tcPr>
          <w:p w:rsidR="00D45321" w:rsidRPr="0089638D" w:rsidRDefault="00D45321" w:rsidP="0089638D">
            <w:pPr>
              <w:spacing w:before="100" w:beforeAutospacing="1" w:after="100" w:afterAutospacing="1" w:line="240" w:lineRule="auto"/>
              <w:rPr>
                <w:rFonts w:ascii="Times New Roman" w:hAnsi="Times New Roman" w:cs="Times New Roman"/>
                <w:sz w:val="24"/>
                <w:szCs w:val="24"/>
                <w:lang w:eastAsia="sv-SE"/>
              </w:rPr>
            </w:pPr>
            <w:r w:rsidRPr="0089638D">
              <w:rPr>
                <w:rFonts w:ascii="Times New Roman" w:hAnsi="Times New Roman" w:cs="Times New Roman"/>
                <w:sz w:val="24"/>
                <w:szCs w:val="24"/>
                <w:lang w:eastAsia="sv-SE"/>
              </w:rPr>
              <w:t xml:space="preserve">Main trait group: </w:t>
            </w:r>
          </w:p>
        </w:tc>
        <w:tc>
          <w:tcPr>
            <w:tcW w:w="6870" w:type="dxa"/>
            <w:gridSpan w:val="5"/>
          </w:tcPr>
          <w:p w:rsidR="00D45321" w:rsidRPr="0089638D" w:rsidRDefault="00D45321" w:rsidP="0089638D">
            <w:pPr>
              <w:spacing w:after="0" w:line="240" w:lineRule="auto"/>
              <w:rPr>
                <w:rFonts w:ascii="Times New Roman" w:hAnsi="Times New Roman" w:cs="Times New Roman"/>
                <w:sz w:val="24"/>
                <w:szCs w:val="24"/>
                <w:lang w:eastAsia="sv-SE"/>
              </w:rPr>
            </w:pPr>
          </w:p>
        </w:tc>
      </w:tr>
      <w:tr w:rsidR="00D45321" w:rsidRPr="0089638D">
        <w:tc>
          <w:tcPr>
            <w:tcW w:w="3090" w:type="dxa"/>
            <w:gridSpan w:val="2"/>
          </w:tcPr>
          <w:p w:rsidR="00D45321" w:rsidRPr="0089638D" w:rsidRDefault="00D45321" w:rsidP="0089638D">
            <w:pPr>
              <w:spacing w:before="100" w:beforeAutospacing="1" w:after="100" w:afterAutospacing="1" w:line="240" w:lineRule="auto"/>
              <w:rPr>
                <w:rFonts w:ascii="Times New Roman" w:hAnsi="Times New Roman" w:cs="Times New Roman"/>
                <w:sz w:val="24"/>
                <w:szCs w:val="24"/>
                <w:lang w:eastAsia="sv-SE"/>
              </w:rPr>
            </w:pPr>
            <w:r w:rsidRPr="0089638D">
              <w:rPr>
                <w:rFonts w:ascii="Times New Roman" w:hAnsi="Times New Roman" w:cs="Times New Roman"/>
                <w:sz w:val="24"/>
                <w:szCs w:val="24"/>
                <w:lang w:eastAsia="sv-SE"/>
              </w:rPr>
              <w:t xml:space="preserve">Breed (repeat as necessary): </w:t>
            </w:r>
          </w:p>
        </w:tc>
        <w:tc>
          <w:tcPr>
            <w:tcW w:w="6870" w:type="dxa"/>
            <w:gridSpan w:val="5"/>
          </w:tcPr>
          <w:p w:rsidR="00D45321" w:rsidRPr="0089638D" w:rsidRDefault="00D45321" w:rsidP="0089638D">
            <w:pPr>
              <w:spacing w:after="0" w:line="240" w:lineRule="auto"/>
              <w:rPr>
                <w:rFonts w:ascii="Times New Roman" w:hAnsi="Times New Roman" w:cs="Times New Roman"/>
                <w:sz w:val="24"/>
                <w:szCs w:val="24"/>
                <w:lang w:eastAsia="sv-SE"/>
              </w:rPr>
            </w:pPr>
          </w:p>
        </w:tc>
      </w:tr>
      <w:tr w:rsidR="00D45321" w:rsidRPr="0089638D">
        <w:tc>
          <w:tcPr>
            <w:tcW w:w="2100" w:type="dxa"/>
          </w:tcPr>
          <w:p w:rsidR="00D45321" w:rsidRPr="0089638D" w:rsidRDefault="00D45321" w:rsidP="0089638D">
            <w:pPr>
              <w:spacing w:before="100" w:beforeAutospacing="1" w:after="100" w:afterAutospacing="1" w:line="240" w:lineRule="auto"/>
              <w:rPr>
                <w:rFonts w:ascii="Times New Roman" w:hAnsi="Times New Roman" w:cs="Times New Roman"/>
                <w:sz w:val="24"/>
                <w:szCs w:val="24"/>
                <w:lang w:eastAsia="sv-SE"/>
              </w:rPr>
            </w:pPr>
            <w:r w:rsidRPr="0089638D">
              <w:rPr>
                <w:rFonts w:ascii="Times New Roman" w:hAnsi="Times New Roman" w:cs="Times New Roman"/>
                <w:sz w:val="24"/>
                <w:szCs w:val="24"/>
                <w:lang w:eastAsia="sv-SE"/>
              </w:rPr>
              <w:t xml:space="preserve">Trait </w:t>
            </w:r>
          </w:p>
        </w:tc>
        <w:tc>
          <w:tcPr>
            <w:tcW w:w="2415" w:type="dxa"/>
            <w:gridSpan w:val="2"/>
          </w:tcPr>
          <w:p w:rsidR="00D45321" w:rsidRPr="0089638D" w:rsidRDefault="00D45321" w:rsidP="0089638D">
            <w:pPr>
              <w:spacing w:before="100" w:beforeAutospacing="1" w:after="100" w:afterAutospacing="1" w:line="240" w:lineRule="auto"/>
              <w:rPr>
                <w:rFonts w:ascii="Times New Roman" w:hAnsi="Times New Roman" w:cs="Times New Roman"/>
                <w:sz w:val="24"/>
                <w:szCs w:val="24"/>
                <w:lang w:eastAsia="sv-SE"/>
              </w:rPr>
            </w:pPr>
            <w:r w:rsidRPr="0089638D">
              <w:rPr>
                <w:rFonts w:ascii="Times New Roman" w:hAnsi="Times New Roman" w:cs="Times New Roman"/>
                <w:sz w:val="24"/>
                <w:szCs w:val="24"/>
                <w:lang w:eastAsia="sv-SE"/>
              </w:rPr>
              <w:t xml:space="preserve">Definition </w:t>
            </w:r>
          </w:p>
        </w:tc>
        <w:tc>
          <w:tcPr>
            <w:tcW w:w="720" w:type="dxa"/>
          </w:tcPr>
          <w:p w:rsidR="00D45321" w:rsidRPr="0089638D" w:rsidRDefault="00D45321" w:rsidP="0089638D">
            <w:pPr>
              <w:spacing w:before="100" w:beforeAutospacing="1" w:after="100" w:afterAutospacing="1" w:line="240" w:lineRule="auto"/>
              <w:rPr>
                <w:rFonts w:ascii="Times New Roman" w:hAnsi="Times New Roman" w:cs="Times New Roman"/>
                <w:sz w:val="24"/>
                <w:szCs w:val="24"/>
                <w:lang w:eastAsia="sv-SE"/>
              </w:rPr>
            </w:pPr>
            <w:r w:rsidRPr="0089638D">
              <w:rPr>
                <w:rFonts w:ascii="Times New Roman" w:hAnsi="Times New Roman" w:cs="Times New Roman"/>
                <w:sz w:val="24"/>
                <w:szCs w:val="24"/>
                <w:lang w:eastAsia="sv-SE"/>
              </w:rPr>
              <w:t>ITB</w:t>
            </w:r>
            <w:r w:rsidRPr="0089638D">
              <w:rPr>
                <w:rFonts w:ascii="Times New Roman" w:hAnsi="Times New Roman" w:cs="Times New Roman"/>
                <w:sz w:val="24"/>
                <w:szCs w:val="24"/>
                <w:vertAlign w:val="superscript"/>
                <w:lang w:eastAsia="sv-SE"/>
              </w:rPr>
              <w:t>a</w:t>
            </w:r>
            <w:r w:rsidRPr="0089638D">
              <w:rPr>
                <w:rFonts w:ascii="Times New Roman" w:hAnsi="Times New Roman" w:cs="Times New Roman"/>
                <w:sz w:val="24"/>
                <w:szCs w:val="24"/>
                <w:lang w:eastAsia="sv-SE"/>
              </w:rPr>
              <w:t xml:space="preserve"> </w:t>
            </w:r>
          </w:p>
        </w:tc>
        <w:tc>
          <w:tcPr>
            <w:tcW w:w="1140" w:type="dxa"/>
          </w:tcPr>
          <w:p w:rsidR="00D45321" w:rsidRPr="0089638D" w:rsidRDefault="00D45321" w:rsidP="0089638D">
            <w:pPr>
              <w:spacing w:before="100" w:beforeAutospacing="1" w:after="100" w:afterAutospacing="1" w:line="240" w:lineRule="auto"/>
              <w:rPr>
                <w:rFonts w:ascii="Times New Roman" w:hAnsi="Times New Roman" w:cs="Times New Roman"/>
                <w:sz w:val="24"/>
                <w:szCs w:val="24"/>
                <w:lang w:eastAsia="sv-SE"/>
              </w:rPr>
            </w:pPr>
            <w:r w:rsidRPr="0089638D">
              <w:rPr>
                <w:rFonts w:ascii="Times New Roman" w:hAnsi="Times New Roman" w:cs="Times New Roman"/>
                <w:sz w:val="24"/>
                <w:szCs w:val="24"/>
                <w:lang w:eastAsia="sv-SE"/>
              </w:rPr>
              <w:t>h</w:t>
            </w:r>
            <w:r w:rsidRPr="0089638D">
              <w:rPr>
                <w:rFonts w:ascii="Times New Roman" w:hAnsi="Times New Roman" w:cs="Times New Roman"/>
                <w:sz w:val="24"/>
                <w:szCs w:val="24"/>
                <w:vertAlign w:val="superscript"/>
                <w:lang w:eastAsia="sv-SE"/>
              </w:rPr>
              <w:t>2b</w:t>
            </w:r>
            <w:r w:rsidRPr="0089638D">
              <w:rPr>
                <w:rFonts w:ascii="Times New Roman" w:hAnsi="Times New Roman" w:cs="Times New Roman"/>
                <w:sz w:val="24"/>
                <w:szCs w:val="24"/>
                <w:lang w:eastAsia="sv-SE"/>
              </w:rPr>
              <w:t xml:space="preserve"> </w:t>
            </w:r>
          </w:p>
        </w:tc>
        <w:tc>
          <w:tcPr>
            <w:tcW w:w="1140" w:type="dxa"/>
          </w:tcPr>
          <w:p w:rsidR="00D45321" w:rsidRPr="0089638D" w:rsidRDefault="00D45321" w:rsidP="0089638D">
            <w:pPr>
              <w:spacing w:before="100" w:beforeAutospacing="1" w:after="100" w:afterAutospacing="1" w:line="240" w:lineRule="auto"/>
              <w:rPr>
                <w:rFonts w:ascii="Times New Roman" w:hAnsi="Times New Roman" w:cs="Times New Roman"/>
                <w:sz w:val="24"/>
                <w:szCs w:val="24"/>
                <w:lang w:eastAsia="sv-SE"/>
              </w:rPr>
            </w:pPr>
            <w:r w:rsidRPr="0089638D">
              <w:rPr>
                <w:rFonts w:ascii="Times New Roman" w:hAnsi="Times New Roman" w:cs="Times New Roman"/>
                <w:sz w:val="24"/>
                <w:szCs w:val="24"/>
                <w:lang w:eastAsia="sv-SE"/>
              </w:rPr>
              <w:t>Genetic variance</w:t>
            </w:r>
            <w:r w:rsidRPr="0089638D">
              <w:rPr>
                <w:rFonts w:ascii="Times New Roman" w:hAnsi="Times New Roman" w:cs="Times New Roman"/>
                <w:sz w:val="24"/>
                <w:szCs w:val="24"/>
                <w:vertAlign w:val="superscript"/>
                <w:lang w:eastAsia="sv-SE"/>
              </w:rPr>
              <w:t>b</w:t>
            </w:r>
            <w:r w:rsidRPr="0089638D">
              <w:rPr>
                <w:rFonts w:ascii="Times New Roman" w:hAnsi="Times New Roman" w:cs="Times New Roman"/>
                <w:sz w:val="24"/>
                <w:szCs w:val="24"/>
                <w:lang w:eastAsia="sv-SE"/>
              </w:rPr>
              <w:t xml:space="preserve"> </w:t>
            </w:r>
          </w:p>
        </w:tc>
        <w:tc>
          <w:tcPr>
            <w:tcW w:w="2400" w:type="dxa"/>
          </w:tcPr>
          <w:p w:rsidR="00D45321" w:rsidRPr="0089638D" w:rsidRDefault="00D45321" w:rsidP="0089638D">
            <w:pPr>
              <w:spacing w:before="100" w:beforeAutospacing="1" w:after="100" w:afterAutospacing="1" w:line="240" w:lineRule="auto"/>
              <w:rPr>
                <w:rFonts w:ascii="Times New Roman" w:hAnsi="Times New Roman" w:cs="Times New Roman"/>
                <w:sz w:val="24"/>
                <w:szCs w:val="24"/>
                <w:lang w:eastAsia="sv-SE"/>
              </w:rPr>
            </w:pPr>
            <w:r w:rsidRPr="0089638D">
              <w:rPr>
                <w:rFonts w:ascii="Times New Roman" w:hAnsi="Times New Roman" w:cs="Times New Roman"/>
                <w:sz w:val="24"/>
                <w:szCs w:val="24"/>
                <w:lang w:eastAsia="sv-SE"/>
              </w:rPr>
              <w:t>Official proof standardisation formula</w:t>
            </w:r>
            <w:r w:rsidRPr="0089638D">
              <w:rPr>
                <w:rFonts w:ascii="Times New Roman" w:hAnsi="Times New Roman" w:cs="Times New Roman"/>
                <w:sz w:val="24"/>
                <w:szCs w:val="24"/>
                <w:vertAlign w:val="superscript"/>
                <w:lang w:eastAsia="sv-SE"/>
              </w:rPr>
              <w:t>c</w:t>
            </w:r>
            <w:r w:rsidRPr="0089638D">
              <w:rPr>
                <w:rFonts w:ascii="Times New Roman" w:hAnsi="Times New Roman" w:cs="Times New Roman"/>
                <w:sz w:val="24"/>
                <w:szCs w:val="24"/>
                <w:lang w:eastAsia="sv-SE"/>
              </w:rPr>
              <w:t xml:space="preserve"> </w:t>
            </w:r>
          </w:p>
        </w:tc>
      </w:tr>
      <w:tr w:rsidR="00D45321" w:rsidRPr="0089638D">
        <w:trPr>
          <w:trHeight w:val="397"/>
        </w:trPr>
        <w:tc>
          <w:tcPr>
            <w:tcW w:w="2100" w:type="dxa"/>
          </w:tcPr>
          <w:p w:rsidR="00D45321" w:rsidRPr="0089638D" w:rsidRDefault="00D45321" w:rsidP="0089638D">
            <w:pPr>
              <w:spacing w:after="0" w:line="240" w:lineRule="auto"/>
              <w:rPr>
                <w:rFonts w:ascii="Times New Roman" w:hAnsi="Times New Roman" w:cs="Times New Roman"/>
                <w:sz w:val="24"/>
                <w:szCs w:val="24"/>
                <w:lang w:eastAsia="sv-SE"/>
              </w:rPr>
            </w:pPr>
          </w:p>
        </w:tc>
        <w:tc>
          <w:tcPr>
            <w:tcW w:w="2415" w:type="dxa"/>
            <w:gridSpan w:val="2"/>
          </w:tcPr>
          <w:p w:rsidR="00D45321" w:rsidRPr="0089638D" w:rsidRDefault="00D45321" w:rsidP="0089638D">
            <w:pPr>
              <w:spacing w:after="0" w:line="240" w:lineRule="auto"/>
              <w:rPr>
                <w:rFonts w:ascii="Times New Roman" w:hAnsi="Times New Roman" w:cs="Times New Roman"/>
                <w:sz w:val="24"/>
                <w:szCs w:val="24"/>
                <w:lang w:eastAsia="sv-SE"/>
              </w:rPr>
            </w:pPr>
          </w:p>
        </w:tc>
        <w:tc>
          <w:tcPr>
            <w:tcW w:w="720" w:type="dxa"/>
          </w:tcPr>
          <w:p w:rsidR="00D45321" w:rsidRPr="0089638D" w:rsidRDefault="00D45321" w:rsidP="0089638D">
            <w:pPr>
              <w:spacing w:after="0" w:line="240" w:lineRule="auto"/>
              <w:rPr>
                <w:rFonts w:ascii="Times New Roman" w:hAnsi="Times New Roman" w:cs="Times New Roman"/>
                <w:sz w:val="24"/>
                <w:szCs w:val="24"/>
                <w:lang w:eastAsia="sv-SE"/>
              </w:rPr>
            </w:pPr>
          </w:p>
        </w:tc>
        <w:tc>
          <w:tcPr>
            <w:tcW w:w="1140" w:type="dxa"/>
          </w:tcPr>
          <w:p w:rsidR="00D45321" w:rsidRPr="0089638D" w:rsidRDefault="00D45321" w:rsidP="0089638D">
            <w:pPr>
              <w:spacing w:after="0" w:line="240" w:lineRule="auto"/>
              <w:rPr>
                <w:rFonts w:ascii="Times New Roman" w:hAnsi="Times New Roman" w:cs="Times New Roman"/>
                <w:sz w:val="24"/>
                <w:szCs w:val="24"/>
                <w:lang w:eastAsia="sv-SE"/>
              </w:rPr>
            </w:pPr>
          </w:p>
        </w:tc>
        <w:tc>
          <w:tcPr>
            <w:tcW w:w="1140" w:type="dxa"/>
          </w:tcPr>
          <w:p w:rsidR="00D45321" w:rsidRPr="0089638D" w:rsidRDefault="00D45321" w:rsidP="0089638D">
            <w:pPr>
              <w:spacing w:after="0" w:line="240" w:lineRule="auto"/>
              <w:rPr>
                <w:rFonts w:ascii="Times New Roman" w:hAnsi="Times New Roman" w:cs="Times New Roman"/>
                <w:sz w:val="24"/>
                <w:szCs w:val="24"/>
                <w:lang w:eastAsia="sv-SE"/>
              </w:rPr>
            </w:pPr>
          </w:p>
        </w:tc>
        <w:tc>
          <w:tcPr>
            <w:tcW w:w="2400" w:type="dxa"/>
          </w:tcPr>
          <w:p w:rsidR="00D45321" w:rsidRPr="0089638D" w:rsidRDefault="00D45321" w:rsidP="0089638D">
            <w:pPr>
              <w:spacing w:after="0" w:line="240" w:lineRule="auto"/>
              <w:rPr>
                <w:rFonts w:ascii="Times New Roman" w:hAnsi="Times New Roman" w:cs="Times New Roman"/>
                <w:sz w:val="24"/>
                <w:szCs w:val="24"/>
                <w:lang w:eastAsia="sv-SE"/>
              </w:rPr>
            </w:pPr>
          </w:p>
        </w:tc>
      </w:tr>
      <w:tr w:rsidR="00D45321" w:rsidRPr="0089638D">
        <w:trPr>
          <w:trHeight w:val="397"/>
        </w:trPr>
        <w:tc>
          <w:tcPr>
            <w:tcW w:w="2100" w:type="dxa"/>
          </w:tcPr>
          <w:p w:rsidR="00D45321" w:rsidRPr="0089638D" w:rsidRDefault="00D45321" w:rsidP="0089638D">
            <w:pPr>
              <w:spacing w:after="0" w:line="240" w:lineRule="auto"/>
              <w:rPr>
                <w:rFonts w:ascii="Times New Roman" w:hAnsi="Times New Roman" w:cs="Times New Roman"/>
                <w:sz w:val="24"/>
                <w:szCs w:val="24"/>
                <w:lang w:eastAsia="sv-SE"/>
              </w:rPr>
            </w:pPr>
          </w:p>
        </w:tc>
        <w:tc>
          <w:tcPr>
            <w:tcW w:w="2415" w:type="dxa"/>
            <w:gridSpan w:val="2"/>
          </w:tcPr>
          <w:p w:rsidR="00D45321" w:rsidRPr="0089638D" w:rsidRDefault="00D45321" w:rsidP="0089638D">
            <w:pPr>
              <w:spacing w:after="0" w:line="240" w:lineRule="auto"/>
              <w:rPr>
                <w:rFonts w:ascii="Times New Roman" w:hAnsi="Times New Roman" w:cs="Times New Roman"/>
                <w:sz w:val="24"/>
                <w:szCs w:val="24"/>
                <w:lang w:eastAsia="sv-SE"/>
              </w:rPr>
            </w:pPr>
          </w:p>
        </w:tc>
        <w:tc>
          <w:tcPr>
            <w:tcW w:w="720" w:type="dxa"/>
          </w:tcPr>
          <w:p w:rsidR="00D45321" w:rsidRPr="0089638D" w:rsidRDefault="00D45321" w:rsidP="0089638D">
            <w:pPr>
              <w:spacing w:after="0" w:line="240" w:lineRule="auto"/>
              <w:rPr>
                <w:rFonts w:ascii="Times New Roman" w:hAnsi="Times New Roman" w:cs="Times New Roman"/>
                <w:sz w:val="24"/>
                <w:szCs w:val="24"/>
                <w:lang w:eastAsia="sv-SE"/>
              </w:rPr>
            </w:pPr>
          </w:p>
        </w:tc>
        <w:tc>
          <w:tcPr>
            <w:tcW w:w="1140" w:type="dxa"/>
          </w:tcPr>
          <w:p w:rsidR="00D45321" w:rsidRPr="0089638D" w:rsidRDefault="00D45321" w:rsidP="0089638D">
            <w:pPr>
              <w:spacing w:after="0" w:line="240" w:lineRule="auto"/>
              <w:rPr>
                <w:rFonts w:ascii="Times New Roman" w:hAnsi="Times New Roman" w:cs="Times New Roman"/>
                <w:sz w:val="24"/>
                <w:szCs w:val="24"/>
                <w:lang w:eastAsia="sv-SE"/>
              </w:rPr>
            </w:pPr>
          </w:p>
        </w:tc>
        <w:tc>
          <w:tcPr>
            <w:tcW w:w="1140" w:type="dxa"/>
          </w:tcPr>
          <w:p w:rsidR="00D45321" w:rsidRPr="0089638D" w:rsidRDefault="00D45321" w:rsidP="0089638D">
            <w:pPr>
              <w:spacing w:after="0" w:line="240" w:lineRule="auto"/>
              <w:rPr>
                <w:rFonts w:ascii="Times New Roman" w:hAnsi="Times New Roman" w:cs="Times New Roman"/>
                <w:sz w:val="24"/>
                <w:szCs w:val="24"/>
                <w:lang w:eastAsia="sv-SE"/>
              </w:rPr>
            </w:pPr>
          </w:p>
        </w:tc>
        <w:tc>
          <w:tcPr>
            <w:tcW w:w="2400" w:type="dxa"/>
          </w:tcPr>
          <w:p w:rsidR="00D45321" w:rsidRPr="0089638D" w:rsidRDefault="00D45321" w:rsidP="0089638D">
            <w:pPr>
              <w:spacing w:after="0" w:line="240" w:lineRule="auto"/>
              <w:rPr>
                <w:rFonts w:ascii="Times New Roman" w:hAnsi="Times New Roman" w:cs="Times New Roman"/>
                <w:sz w:val="24"/>
                <w:szCs w:val="24"/>
                <w:lang w:eastAsia="sv-SE"/>
              </w:rPr>
            </w:pPr>
          </w:p>
        </w:tc>
      </w:tr>
    </w:tbl>
    <w:p w:rsidR="00D45321" w:rsidRPr="00FB4CFF" w:rsidRDefault="00D45321" w:rsidP="00942838">
      <w:pPr>
        <w:spacing w:after="0"/>
        <w:rPr>
          <w:rFonts w:ascii="Times New Roman" w:hAnsi="Times New Roman" w:cs="Times New Roman"/>
          <w:sz w:val="18"/>
          <w:szCs w:val="18"/>
          <w:lang w:eastAsia="sv-SE"/>
        </w:rPr>
      </w:pPr>
      <w:r w:rsidRPr="00FB4CFF">
        <w:rPr>
          <w:rFonts w:ascii="Times New Roman" w:hAnsi="Times New Roman" w:cs="Times New Roman"/>
          <w:sz w:val="18"/>
          <w:szCs w:val="18"/>
          <w:vertAlign w:val="superscript"/>
          <w:lang w:eastAsia="sv-SE"/>
        </w:rPr>
        <w:t>a</w:t>
      </w:r>
      <w:r w:rsidRPr="00FB4CFF">
        <w:rPr>
          <w:rFonts w:ascii="Times New Roman" w:hAnsi="Times New Roman" w:cs="Times New Roman"/>
          <w:sz w:val="18"/>
          <w:szCs w:val="18"/>
          <w:lang w:eastAsia="sv-SE"/>
        </w:rPr>
        <w:t>Indicate, with X, traits that are submitted to Interbull for international genetic evaluations.</w:t>
      </w:r>
    </w:p>
    <w:p w:rsidR="00D45321" w:rsidRPr="00FB4CFF" w:rsidRDefault="00D45321" w:rsidP="00942838">
      <w:pPr>
        <w:spacing w:after="0"/>
        <w:rPr>
          <w:rFonts w:ascii="Times New Roman" w:hAnsi="Times New Roman" w:cs="Times New Roman"/>
          <w:sz w:val="18"/>
          <w:szCs w:val="18"/>
          <w:lang w:eastAsia="sv-SE"/>
        </w:rPr>
      </w:pPr>
      <w:r w:rsidRPr="00FB4CFF">
        <w:rPr>
          <w:rFonts w:ascii="Times New Roman" w:hAnsi="Times New Roman" w:cs="Times New Roman"/>
          <w:sz w:val="18"/>
          <w:szCs w:val="18"/>
          <w:vertAlign w:val="superscript"/>
          <w:lang w:eastAsia="sv-SE"/>
        </w:rPr>
        <w:t>b</w:t>
      </w:r>
      <w:r w:rsidRPr="00FB4CFF">
        <w:rPr>
          <w:rFonts w:ascii="Times New Roman" w:hAnsi="Times New Roman" w:cs="Times New Roman"/>
          <w:sz w:val="18"/>
          <w:szCs w:val="18"/>
          <w:lang w:eastAsia="sv-SE"/>
        </w:rPr>
        <w:t>If repeated records are treated as separate traits, provide heritability estimates and genetic variances separately for each trait, as well as for all traits pooled, i.e. for the trait submitted to Interbull.</w:t>
      </w:r>
    </w:p>
    <w:p w:rsidR="00D45321" w:rsidRPr="00942838" w:rsidRDefault="00D45321" w:rsidP="00942838">
      <w:pPr>
        <w:spacing w:after="0"/>
        <w:rPr>
          <w:rFonts w:ascii="Times New Roman" w:hAnsi="Times New Roman" w:cs="Times New Roman"/>
          <w:sz w:val="18"/>
          <w:szCs w:val="18"/>
          <w:lang w:eastAsia="sv-SE"/>
        </w:rPr>
      </w:pPr>
      <w:r w:rsidRPr="00FB4CFF">
        <w:rPr>
          <w:rFonts w:ascii="Times New Roman" w:hAnsi="Times New Roman" w:cs="Times New Roman"/>
          <w:sz w:val="18"/>
          <w:szCs w:val="18"/>
          <w:vertAlign w:val="superscript"/>
          <w:lang w:eastAsia="sv-SE"/>
        </w:rPr>
        <w:t>c</w:t>
      </w:r>
      <w:r w:rsidRPr="00FB4CFF">
        <w:rPr>
          <w:rFonts w:ascii="Times New Roman" w:hAnsi="Times New Roman" w:cs="Times New Roman"/>
          <w:sz w:val="18"/>
          <w:szCs w:val="18"/>
          <w:lang w:eastAsia="sv-SE"/>
        </w:rPr>
        <w:t>Expressed as follows: StandEval=((eval-a)/b)*c+d where a=mean of the base adjustment, b=standard deviation of the base, c=standard deviation of expression (include sign if scale is reversed), and d=base of expression.</w:t>
      </w:r>
      <w:r w:rsidRPr="00942838">
        <w:rPr>
          <w:rFonts w:ascii="Times New Roman" w:hAnsi="Times New Roman" w:cs="Times New Roman"/>
          <w:sz w:val="18"/>
          <w:szCs w:val="18"/>
          <w:lang w:eastAsia="sv-SE"/>
        </w:rPr>
        <w:t xml:space="preserve"> </w:t>
      </w:r>
      <w:bookmarkEnd w:id="0"/>
    </w:p>
    <w:sectPr w:rsidR="00D45321" w:rsidRPr="00942838" w:rsidSect="00924610">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321" w:rsidRDefault="00D45321" w:rsidP="00AD72C5">
      <w:pPr>
        <w:spacing w:after="0" w:line="240" w:lineRule="auto"/>
      </w:pPr>
      <w:r>
        <w:separator/>
      </w:r>
    </w:p>
  </w:endnote>
  <w:endnote w:type="continuationSeparator" w:id="0">
    <w:p w:rsidR="00D45321" w:rsidRDefault="00D45321" w:rsidP="00AD7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321" w:rsidRDefault="00D45321" w:rsidP="00AD72C5">
      <w:pPr>
        <w:spacing w:after="0" w:line="240" w:lineRule="auto"/>
      </w:pPr>
      <w:r>
        <w:separator/>
      </w:r>
    </w:p>
  </w:footnote>
  <w:footnote w:type="continuationSeparator" w:id="0">
    <w:p w:rsidR="00D45321" w:rsidRDefault="00D45321" w:rsidP="00AD7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321" w:rsidRDefault="00D45321">
    <w:pPr>
      <w:pStyle w:val="Header"/>
    </w:pPr>
    <w:r w:rsidRPr="00B96DE9">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66pt;height:75.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3605"/>
    <w:multiLevelType w:val="multilevel"/>
    <w:tmpl w:val="5C26A61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8427E6D"/>
    <w:multiLevelType w:val="hybridMultilevel"/>
    <w:tmpl w:val="8E38729A"/>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abstractNum w:abstractNumId="2">
    <w:nsid w:val="0EFF74FE"/>
    <w:multiLevelType w:val="hybridMultilevel"/>
    <w:tmpl w:val="FFFFFFFF"/>
    <w:lvl w:ilvl="0" w:tplc="EDFA22FE">
      <w:start w:val="1"/>
      <w:numFmt w:val="bullet"/>
      <w:lvlText w:val="•"/>
      <w:lvlJc w:val="left"/>
      <w:pPr>
        <w:ind w:left="174" w:hanging="174"/>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1" w:tplc="EE1437FA">
      <w:start w:val="1"/>
      <w:numFmt w:val="bullet"/>
      <w:lvlText w:val="•"/>
      <w:lvlJc w:val="left"/>
      <w:pPr>
        <w:ind w:left="774" w:hanging="174"/>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2" w:tplc="F0D24894">
      <w:start w:val="1"/>
      <w:numFmt w:val="bullet"/>
      <w:lvlText w:val="•"/>
      <w:lvlJc w:val="left"/>
      <w:pPr>
        <w:ind w:left="1374" w:hanging="174"/>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3" w:tplc="D5A6B8A2">
      <w:start w:val="1"/>
      <w:numFmt w:val="bullet"/>
      <w:lvlText w:val="•"/>
      <w:lvlJc w:val="left"/>
      <w:pPr>
        <w:ind w:left="1974" w:hanging="174"/>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4" w:tplc="BC30067C">
      <w:start w:val="1"/>
      <w:numFmt w:val="bullet"/>
      <w:lvlText w:val="•"/>
      <w:lvlJc w:val="left"/>
      <w:pPr>
        <w:ind w:left="2574" w:hanging="174"/>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5" w:tplc="1B46AEDC">
      <w:start w:val="1"/>
      <w:numFmt w:val="bullet"/>
      <w:lvlText w:val="•"/>
      <w:lvlJc w:val="left"/>
      <w:pPr>
        <w:ind w:left="3174" w:hanging="174"/>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6" w:tplc="C17682B8">
      <w:start w:val="1"/>
      <w:numFmt w:val="bullet"/>
      <w:lvlText w:val="•"/>
      <w:lvlJc w:val="left"/>
      <w:pPr>
        <w:ind w:left="3774" w:hanging="174"/>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7" w:tplc="4ADE9D58">
      <w:start w:val="1"/>
      <w:numFmt w:val="bullet"/>
      <w:lvlText w:val="•"/>
      <w:lvlJc w:val="left"/>
      <w:pPr>
        <w:ind w:left="4374" w:hanging="174"/>
      </w:pPr>
      <w:rPr>
        <w:rFonts w:hAnsi="Arial Unicode MS"/>
        <w:caps w:val="0"/>
        <w:smallCaps w:val="0"/>
        <w:strike w:val="0"/>
        <w:dstrike w:val="0"/>
        <w:outline w:val="0"/>
        <w:shadow w:val="0"/>
        <w:emboss w:val="0"/>
        <w:imprint w:val="0"/>
        <w:spacing w:val="0"/>
        <w:w w:val="100"/>
        <w:kern w:val="0"/>
        <w:position w:val="0"/>
        <w:u w:val="none"/>
        <w:effect w:val="none"/>
        <w:vertAlign w:val="baseline"/>
      </w:rPr>
    </w:lvl>
    <w:lvl w:ilvl="8" w:tplc="E3D04876">
      <w:start w:val="1"/>
      <w:numFmt w:val="bullet"/>
      <w:lvlText w:val="•"/>
      <w:lvlJc w:val="left"/>
      <w:pPr>
        <w:ind w:left="4974" w:hanging="174"/>
      </w:pPr>
      <w:rPr>
        <w:rFonts w:hAnsi="Arial Unicode MS"/>
        <w:caps w:val="0"/>
        <w:smallCaps w:val="0"/>
        <w:strike w:val="0"/>
        <w:dstrike w:val="0"/>
        <w:outline w:val="0"/>
        <w:shadow w:val="0"/>
        <w:emboss w:val="0"/>
        <w:imprint w:val="0"/>
        <w:spacing w:val="0"/>
        <w:w w:val="100"/>
        <w:kern w:val="0"/>
        <w:position w:val="0"/>
        <w:u w:val="none"/>
        <w:effect w:val="none"/>
        <w:vertAlign w:val="baseline"/>
      </w:rPr>
    </w:lvl>
  </w:abstractNum>
  <w:abstractNum w:abstractNumId="3">
    <w:nsid w:val="2B8842B0"/>
    <w:multiLevelType w:val="hybridMultilevel"/>
    <w:tmpl w:val="4B68645C"/>
    <w:lvl w:ilvl="0" w:tplc="5ADE6A3E">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4">
    <w:nsid w:val="37310375"/>
    <w:multiLevelType w:val="multilevel"/>
    <w:tmpl w:val="C21654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9C57FE7"/>
    <w:multiLevelType w:val="multilevel"/>
    <w:tmpl w:val="33AA91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A5164EA"/>
    <w:multiLevelType w:val="multilevel"/>
    <w:tmpl w:val="6706C1F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98D4683"/>
    <w:multiLevelType w:val="multilevel"/>
    <w:tmpl w:val="98CA13B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38A7111"/>
    <w:multiLevelType w:val="multilevel"/>
    <w:tmpl w:val="AE2C55B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C302317"/>
    <w:multiLevelType w:val="multilevel"/>
    <w:tmpl w:val="9E8615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9"/>
  </w:num>
  <w:num w:numId="2">
    <w:abstractNumId w:val="8"/>
  </w:num>
  <w:num w:numId="3">
    <w:abstractNumId w:val="5"/>
  </w:num>
  <w:num w:numId="4">
    <w:abstractNumId w:val="4"/>
  </w:num>
  <w:num w:numId="5">
    <w:abstractNumId w:val="7"/>
  </w:num>
  <w:num w:numId="6">
    <w:abstractNumId w:val="0"/>
  </w:num>
  <w:num w:numId="7">
    <w:abstractNumId w:val="6"/>
  </w:num>
  <w:num w:numId="8">
    <w:abstractNumId w:val="1"/>
  </w:num>
  <w:num w:numId="9">
    <w:abstractNumId w:val="1"/>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838"/>
    <w:rsid w:val="0009615A"/>
    <w:rsid w:val="001454C8"/>
    <w:rsid w:val="0016778A"/>
    <w:rsid w:val="001C0E74"/>
    <w:rsid w:val="002048B1"/>
    <w:rsid w:val="002A0F91"/>
    <w:rsid w:val="003C2261"/>
    <w:rsid w:val="00422D18"/>
    <w:rsid w:val="00447D54"/>
    <w:rsid w:val="005E7E5D"/>
    <w:rsid w:val="006329EA"/>
    <w:rsid w:val="006778A5"/>
    <w:rsid w:val="006844D9"/>
    <w:rsid w:val="00701997"/>
    <w:rsid w:val="007D0B7E"/>
    <w:rsid w:val="00837FBE"/>
    <w:rsid w:val="00870DA0"/>
    <w:rsid w:val="008860DD"/>
    <w:rsid w:val="0089638D"/>
    <w:rsid w:val="00921A3A"/>
    <w:rsid w:val="00924610"/>
    <w:rsid w:val="00942838"/>
    <w:rsid w:val="009429C3"/>
    <w:rsid w:val="009E62C8"/>
    <w:rsid w:val="00A45E04"/>
    <w:rsid w:val="00A84EA7"/>
    <w:rsid w:val="00AD72C5"/>
    <w:rsid w:val="00AF4B33"/>
    <w:rsid w:val="00B10888"/>
    <w:rsid w:val="00B96DE9"/>
    <w:rsid w:val="00C24011"/>
    <w:rsid w:val="00C91A72"/>
    <w:rsid w:val="00D43FC9"/>
    <w:rsid w:val="00D45321"/>
    <w:rsid w:val="00D75EF7"/>
    <w:rsid w:val="00DC7E17"/>
    <w:rsid w:val="00DD0FD9"/>
    <w:rsid w:val="00DF1B4B"/>
    <w:rsid w:val="00DF77F1"/>
    <w:rsid w:val="00F4423A"/>
    <w:rsid w:val="00FB4CF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10"/>
    <w:pPr>
      <w:spacing w:after="200" w:line="276" w:lineRule="auto"/>
    </w:pPr>
    <w:rPr>
      <w:rFonts w:cs="Calibri"/>
      <w:lang w:val="sv-SE" w:eastAsia="en-US"/>
    </w:rPr>
  </w:style>
  <w:style w:type="paragraph" w:styleId="Heading1">
    <w:name w:val="heading 1"/>
    <w:basedOn w:val="Normal"/>
    <w:link w:val="Heading1Char"/>
    <w:uiPriority w:val="9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link w:val="Heading2Char"/>
    <w:uiPriority w:val="9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42838"/>
    <w:rPr>
      <w:rFonts w:ascii="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9"/>
    <w:rsid w:val="00942838"/>
    <w:rPr>
      <w:rFonts w:ascii="Times New Roman" w:hAnsi="Times New Roman" w:cs="Times New Roman"/>
      <w:b/>
      <w:bCs/>
      <w:sz w:val="36"/>
      <w:szCs w:val="36"/>
      <w:lang w:eastAsia="sv-SE"/>
    </w:rPr>
  </w:style>
  <w:style w:type="character" w:styleId="Hyperlink">
    <w:name w:val="Hyperlink"/>
    <w:basedOn w:val="DefaultParagraphFont"/>
    <w:uiPriority w:val="99"/>
    <w:rsid w:val="00942838"/>
    <w:rPr>
      <w:color w:val="0000FF"/>
      <w:u w:val="single"/>
    </w:rPr>
  </w:style>
  <w:style w:type="paragraph" w:styleId="z-TopofForm">
    <w:name w:val="HTML Top of Form"/>
    <w:basedOn w:val="Normal"/>
    <w:next w:val="Normal"/>
    <w:link w:val="z-TopofFormChar"/>
    <w:hidden/>
    <w:uiPriority w:val="99"/>
    <w:semiHidden/>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TopofFormChar">
    <w:name w:val="z-Top of Form Char"/>
    <w:basedOn w:val="DefaultParagraphFont"/>
    <w:link w:val="z-TopofForm"/>
    <w:uiPriority w:val="99"/>
    <w:semiHidden/>
    <w:rsid w:val="00942838"/>
    <w:rPr>
      <w:rFonts w:ascii="Arial" w:hAnsi="Arial" w:cs="Arial"/>
      <w:vanish/>
      <w:sz w:val="16"/>
      <w:szCs w:val="16"/>
      <w:lang w:eastAsia="sv-SE"/>
    </w:rPr>
  </w:style>
  <w:style w:type="paragraph" w:styleId="z-BottomofForm">
    <w:name w:val="HTML Bottom of Form"/>
    <w:basedOn w:val="Normal"/>
    <w:next w:val="Normal"/>
    <w:link w:val="z-BottomofFormChar"/>
    <w:hidden/>
    <w:uiPriority w:val="99"/>
    <w:semiHidden/>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ottomofFormChar">
    <w:name w:val="z-Bottom of Form Char"/>
    <w:basedOn w:val="DefaultParagraphFont"/>
    <w:link w:val="z-BottomofForm"/>
    <w:uiPriority w:val="99"/>
    <w:semiHidden/>
    <w:rsid w:val="00942838"/>
    <w:rPr>
      <w:rFonts w:ascii="Arial" w:hAnsi="Arial" w:cs="Arial"/>
      <w:vanish/>
      <w:sz w:val="16"/>
      <w:szCs w:val="16"/>
      <w:lang w:eastAsia="sv-SE"/>
    </w:rPr>
  </w:style>
  <w:style w:type="paragraph" w:customStyle="1" w:styleId="line867">
    <w:name w:val="line867"/>
    <w:basedOn w:val="Normal"/>
    <w:uiPriority w:val="99"/>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Normal"/>
    <w:uiPriority w:val="99"/>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Normal"/>
    <w:uiPriority w:val="99"/>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99"/>
    <w:qFormat/>
    <w:rsid w:val="00942838"/>
    <w:rPr>
      <w:b/>
      <w:bCs/>
    </w:rPr>
  </w:style>
  <w:style w:type="paragraph" w:customStyle="1" w:styleId="line862">
    <w:name w:val="line862"/>
    <w:basedOn w:val="Normal"/>
    <w:uiPriority w:val="99"/>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leGrid">
    <w:name w:val="Table Grid"/>
    <w:basedOn w:val="TableNormal"/>
    <w:uiPriority w:val="99"/>
    <w:rsid w:val="0094283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42838"/>
    <w:pPr>
      <w:spacing w:after="0" w:line="240" w:lineRule="auto"/>
      <w:ind w:left="720"/>
    </w:pPr>
  </w:style>
  <w:style w:type="paragraph" w:styleId="Header">
    <w:name w:val="header"/>
    <w:basedOn w:val="Normal"/>
    <w:link w:val="HeaderChar"/>
    <w:uiPriority w:val="99"/>
    <w:rsid w:val="00AD7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2C5"/>
  </w:style>
  <w:style w:type="paragraph" w:styleId="Footer">
    <w:name w:val="footer"/>
    <w:basedOn w:val="Normal"/>
    <w:link w:val="FooterChar"/>
    <w:uiPriority w:val="99"/>
    <w:rsid w:val="00AD7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2C5"/>
  </w:style>
  <w:style w:type="paragraph" w:styleId="BalloonText">
    <w:name w:val="Balloon Text"/>
    <w:basedOn w:val="Normal"/>
    <w:link w:val="BalloonTextChar"/>
    <w:uiPriority w:val="99"/>
    <w:semiHidden/>
    <w:rsid w:val="00AD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C5"/>
    <w:rPr>
      <w:rFonts w:ascii="Tahoma" w:hAnsi="Tahoma" w:cs="Tahoma"/>
      <w:sz w:val="16"/>
      <w:szCs w:val="16"/>
    </w:rPr>
  </w:style>
  <w:style w:type="paragraph" w:styleId="BodyTextIndent2">
    <w:name w:val="Body Text Indent 2"/>
    <w:basedOn w:val="Normal"/>
    <w:link w:val="BodyTextIndent2Char"/>
    <w:uiPriority w:val="99"/>
    <w:semiHidden/>
    <w:rsid w:val="008860DD"/>
    <w:pPr>
      <w:spacing w:after="0" w:line="240" w:lineRule="auto"/>
      <w:ind w:left="360"/>
    </w:pPr>
    <w:rPr>
      <w:rFonts w:ascii="Times New Roman" w:eastAsia="Times New Roman" w:hAnsi="Times New Roman" w:cs="Times New Roman"/>
      <w:lang w:val="nl-NL"/>
    </w:rPr>
  </w:style>
  <w:style w:type="character" w:customStyle="1" w:styleId="BodyTextIndent2Char">
    <w:name w:val="Body Text Indent 2 Char"/>
    <w:basedOn w:val="DefaultParagraphFont"/>
    <w:link w:val="BodyTextIndent2"/>
    <w:uiPriority w:val="99"/>
    <w:semiHidden/>
    <w:rsid w:val="008860DD"/>
    <w:rPr>
      <w:rFonts w:ascii="Times New Roman" w:hAnsi="Times New Roman" w:cs="Times New Roman"/>
      <w:sz w:val="20"/>
      <w:szCs w:val="20"/>
      <w:lang w:val="nl-NL"/>
    </w:rPr>
  </w:style>
</w:styles>
</file>

<file path=word/webSettings.xml><?xml version="1.0" encoding="utf-8"?>
<w:webSettings xmlns:r="http://schemas.openxmlformats.org/officeDocument/2006/relationships" xmlns:w="http://schemas.openxmlformats.org/wordprocessingml/2006/main">
  <w:divs>
    <w:div w:id="1384868916">
      <w:marLeft w:val="0"/>
      <w:marRight w:val="0"/>
      <w:marTop w:val="0"/>
      <w:marBottom w:val="0"/>
      <w:divBdr>
        <w:top w:val="none" w:sz="0" w:space="0" w:color="auto"/>
        <w:left w:val="none" w:sz="0" w:space="0" w:color="auto"/>
        <w:bottom w:val="none" w:sz="0" w:space="0" w:color="auto"/>
        <w:right w:val="none" w:sz="0" w:space="0" w:color="auto"/>
      </w:divBdr>
    </w:div>
    <w:div w:id="1384868920">
      <w:marLeft w:val="0"/>
      <w:marRight w:val="0"/>
      <w:marTop w:val="0"/>
      <w:marBottom w:val="0"/>
      <w:divBdr>
        <w:top w:val="none" w:sz="0" w:space="0" w:color="auto"/>
        <w:left w:val="none" w:sz="0" w:space="0" w:color="auto"/>
        <w:bottom w:val="none" w:sz="0" w:space="0" w:color="auto"/>
        <w:right w:val="none" w:sz="0" w:space="0" w:color="auto"/>
      </w:divBdr>
    </w:div>
    <w:div w:id="1384868922">
      <w:marLeft w:val="0"/>
      <w:marRight w:val="0"/>
      <w:marTop w:val="0"/>
      <w:marBottom w:val="0"/>
      <w:divBdr>
        <w:top w:val="none" w:sz="0" w:space="0" w:color="auto"/>
        <w:left w:val="none" w:sz="0" w:space="0" w:color="auto"/>
        <w:bottom w:val="none" w:sz="0" w:space="0" w:color="auto"/>
        <w:right w:val="none" w:sz="0" w:space="0" w:color="auto"/>
      </w:divBdr>
      <w:divsChild>
        <w:div w:id="1384868914">
          <w:marLeft w:val="0"/>
          <w:marRight w:val="0"/>
          <w:marTop w:val="0"/>
          <w:marBottom w:val="0"/>
          <w:divBdr>
            <w:top w:val="none" w:sz="0" w:space="0" w:color="auto"/>
            <w:left w:val="none" w:sz="0" w:space="0" w:color="auto"/>
            <w:bottom w:val="none" w:sz="0" w:space="0" w:color="auto"/>
            <w:right w:val="none" w:sz="0" w:space="0" w:color="auto"/>
          </w:divBdr>
          <w:divsChild>
            <w:div w:id="1384868912">
              <w:marLeft w:val="0"/>
              <w:marRight w:val="0"/>
              <w:marTop w:val="0"/>
              <w:marBottom w:val="0"/>
              <w:divBdr>
                <w:top w:val="none" w:sz="0" w:space="0" w:color="auto"/>
                <w:left w:val="none" w:sz="0" w:space="0" w:color="auto"/>
                <w:bottom w:val="none" w:sz="0" w:space="0" w:color="auto"/>
                <w:right w:val="none" w:sz="0" w:space="0" w:color="auto"/>
              </w:divBdr>
              <w:divsChild>
                <w:div w:id="1384868915">
                  <w:marLeft w:val="0"/>
                  <w:marRight w:val="0"/>
                  <w:marTop w:val="0"/>
                  <w:marBottom w:val="0"/>
                  <w:divBdr>
                    <w:top w:val="none" w:sz="0" w:space="0" w:color="auto"/>
                    <w:left w:val="none" w:sz="0" w:space="0" w:color="auto"/>
                    <w:bottom w:val="none" w:sz="0" w:space="0" w:color="auto"/>
                    <w:right w:val="none" w:sz="0" w:space="0" w:color="auto"/>
                  </w:divBdr>
                </w:div>
                <w:div w:id="13848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8918">
          <w:marLeft w:val="0"/>
          <w:marRight w:val="0"/>
          <w:marTop w:val="0"/>
          <w:marBottom w:val="0"/>
          <w:divBdr>
            <w:top w:val="none" w:sz="0" w:space="0" w:color="auto"/>
            <w:left w:val="none" w:sz="0" w:space="0" w:color="auto"/>
            <w:bottom w:val="none" w:sz="0" w:space="0" w:color="auto"/>
            <w:right w:val="none" w:sz="0" w:space="0" w:color="auto"/>
          </w:divBdr>
          <w:divsChild>
            <w:div w:id="1384868911">
              <w:marLeft w:val="0"/>
              <w:marRight w:val="0"/>
              <w:marTop w:val="0"/>
              <w:marBottom w:val="0"/>
              <w:divBdr>
                <w:top w:val="none" w:sz="0" w:space="0" w:color="auto"/>
                <w:left w:val="none" w:sz="0" w:space="0" w:color="auto"/>
                <w:bottom w:val="none" w:sz="0" w:space="0" w:color="auto"/>
                <w:right w:val="none" w:sz="0" w:space="0" w:color="auto"/>
              </w:divBdr>
            </w:div>
            <w:div w:id="1384868917">
              <w:marLeft w:val="0"/>
              <w:marRight w:val="0"/>
              <w:marTop w:val="0"/>
              <w:marBottom w:val="0"/>
              <w:divBdr>
                <w:top w:val="none" w:sz="0" w:space="0" w:color="auto"/>
                <w:left w:val="none" w:sz="0" w:space="0" w:color="auto"/>
                <w:bottom w:val="none" w:sz="0" w:space="0" w:color="auto"/>
                <w:right w:val="none" w:sz="0" w:space="0" w:color="auto"/>
              </w:divBdr>
            </w:div>
            <w:div w:id="1384868919">
              <w:marLeft w:val="0"/>
              <w:marRight w:val="0"/>
              <w:marTop w:val="0"/>
              <w:marBottom w:val="0"/>
              <w:divBdr>
                <w:top w:val="none" w:sz="0" w:space="0" w:color="auto"/>
                <w:left w:val="none" w:sz="0" w:space="0" w:color="auto"/>
                <w:bottom w:val="none" w:sz="0" w:space="0" w:color="auto"/>
                <w:right w:val="none" w:sz="0" w:space="0" w:color="auto"/>
              </w:divBdr>
              <w:divsChild>
                <w:div w:id="1384868913">
                  <w:marLeft w:val="0"/>
                  <w:marRight w:val="0"/>
                  <w:marTop w:val="0"/>
                  <w:marBottom w:val="0"/>
                  <w:divBdr>
                    <w:top w:val="none" w:sz="0" w:space="0" w:color="auto"/>
                    <w:left w:val="none" w:sz="0" w:space="0" w:color="auto"/>
                    <w:bottom w:val="none" w:sz="0" w:space="0" w:color="auto"/>
                    <w:right w:val="none" w:sz="0" w:space="0" w:color="auto"/>
                  </w:divBdr>
                </w:div>
              </w:divsChild>
            </w:div>
            <w:div w:id="1384868921">
              <w:marLeft w:val="0"/>
              <w:marRight w:val="0"/>
              <w:marTop w:val="0"/>
              <w:marBottom w:val="0"/>
              <w:divBdr>
                <w:top w:val="none" w:sz="0" w:space="0" w:color="auto"/>
                <w:left w:val="none" w:sz="0" w:space="0" w:color="auto"/>
                <w:bottom w:val="none" w:sz="0" w:space="0" w:color="auto"/>
                <w:right w:val="none" w:sz="0" w:space="0" w:color="auto"/>
              </w:divBdr>
            </w:div>
          </w:divsChild>
        </w:div>
        <w:div w:id="1384868924">
          <w:marLeft w:val="0"/>
          <w:marRight w:val="0"/>
          <w:marTop w:val="0"/>
          <w:marBottom w:val="0"/>
          <w:divBdr>
            <w:top w:val="none" w:sz="0" w:space="0" w:color="auto"/>
            <w:left w:val="none" w:sz="0" w:space="0" w:color="auto"/>
            <w:bottom w:val="none" w:sz="0" w:space="0" w:color="auto"/>
            <w:right w:val="none" w:sz="0" w:space="0" w:color="auto"/>
          </w:divBdr>
        </w:div>
      </w:divsChild>
    </w:div>
    <w:div w:id="1384868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mbacsip@mgszh.gov.hu" TargetMode="External"/><Relationship Id="rId3" Type="http://schemas.openxmlformats.org/officeDocument/2006/relationships/settings" Target="settings.xml"/><Relationship Id="rId7" Type="http://schemas.openxmlformats.org/officeDocument/2006/relationships/hyperlink" Target="http://www.nebih.gov.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llisch.peter@si.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810</Words>
  <Characters>5590</Characters>
  <Application>Microsoft Office Outlook</Application>
  <DocSecurity>0</DocSecurity>
  <Lines>0</Lines>
  <Paragraphs>0</Paragraphs>
  <ScaleCrop>false</ScaleCrop>
  <Company>CRV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as of 2017-07-10 </dc:title>
  <dc:subject/>
  <dc:creator>João Dürr</dc:creator>
  <cp:keywords/>
  <dc:description/>
  <cp:lastModifiedBy>gp</cp:lastModifiedBy>
  <cp:revision>4</cp:revision>
  <dcterms:created xsi:type="dcterms:W3CDTF">2017-07-26T07:18:00Z</dcterms:created>
  <dcterms:modified xsi:type="dcterms:W3CDTF">2017-07-26T08:09:00Z</dcterms:modified>
</cp:coreProperties>
</file>