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C5" w:rsidRDefault="00AD72C5" w:rsidP="00AD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bookmarkStart w:id="0" w:name="texteditlink"/>
    </w:p>
    <w:p w:rsidR="00942838" w:rsidRPr="00FB4CFF" w:rsidRDefault="00942838" w:rsidP="00AD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FB4CFF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>Status as of</w:t>
      </w:r>
      <w:r w:rsidR="00D43FC9" w:rsidRPr="00FB4CFF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 xml:space="preserve"> 201</w:t>
      </w:r>
      <w:r w:rsidR="00AF4B33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>7</w:t>
      </w:r>
      <w:r w:rsidR="00D43FC9" w:rsidRPr="00FB4CFF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>-</w:t>
      </w:r>
      <w:r w:rsidR="00AF4B33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>01</w:t>
      </w:r>
      <w:r w:rsidR="00D75EF7" w:rsidRPr="00FB4CFF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>-</w:t>
      </w:r>
      <w:r w:rsidR="00AF4B33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>18</w:t>
      </w:r>
      <w:bookmarkStart w:id="1" w:name="_GoBack"/>
      <w:bookmarkEnd w:id="1"/>
      <w:r w:rsidRPr="00FB4CFF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 xml:space="preserve"> </w:t>
      </w:r>
    </w:p>
    <w:p w:rsidR="00942838" w:rsidRPr="00FB4CFF" w:rsidRDefault="00942838" w:rsidP="009428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sv-SE"/>
        </w:rPr>
      </w:pPr>
      <w:r w:rsidRPr="00FB4C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sv-SE"/>
        </w:rPr>
        <w:t>Form GENO</w:t>
      </w:r>
    </w:p>
    <w:p w:rsidR="00942838" w:rsidRPr="00FB4CFF" w:rsidRDefault="00942838" w:rsidP="00942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sv-SE"/>
        </w:rPr>
      </w:pPr>
      <w:r w:rsidRPr="00FB4CFF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sv-SE"/>
        </w:rPr>
        <w:t>DESCRIPTION OF NATIONAL GENOMIC EVALUATION SYSTEMS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286"/>
        <w:gridCol w:w="5956"/>
      </w:tblGrid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eastAsia="sv-SE"/>
              </w:rPr>
              <w:t>Country (or countries)</w:t>
            </w:r>
            <w:r w:rsidRPr="00FB4CFF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:rsidR="00942838" w:rsidRPr="00FB4CFF" w:rsidRDefault="00D75EF7" w:rsidP="00942838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eastAsia="sv-SE"/>
              </w:rPr>
              <w:t>the Netherlands</w:t>
            </w:r>
          </w:p>
        </w:tc>
      </w:tr>
      <w:tr w:rsidR="00D75EF7" w:rsidRPr="00FB4CFF" w:rsidTr="00DD0FD9">
        <w:tc>
          <w:tcPr>
            <w:tcW w:w="1778" w:type="pct"/>
            <w:hideMark/>
          </w:tcPr>
          <w:p w:rsidR="00D75EF7" w:rsidRPr="00FB4CFF" w:rsidRDefault="00D75EF7" w:rsidP="00B10888">
            <w:pPr>
              <w:rPr>
                <w:rFonts w:ascii="Times New Roman" w:eastAsia="Times New Roman" w:hAnsi="Times New Roman" w:cs="Times New Roman"/>
                <w:bCs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Main trait </w:t>
            </w:r>
            <w:proofErr w:type="spellStart"/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group</w:t>
            </w:r>
            <w:r w:rsidRPr="00FB4CFF"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sv-SE"/>
              </w:rPr>
              <w:t>a</w:t>
            </w:r>
            <w:proofErr w:type="spellEnd"/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. </w:t>
            </w:r>
          </w:p>
          <w:p w:rsidR="00D75EF7" w:rsidRPr="00FB4CFF" w:rsidRDefault="00D75EF7" w:rsidP="00B108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NOTE.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Only one trait group per form! </w:t>
            </w:r>
          </w:p>
        </w:tc>
        <w:tc>
          <w:tcPr>
            <w:tcW w:w="3222" w:type="pct"/>
            <w:hideMark/>
          </w:tcPr>
          <w:p w:rsidR="00D75EF7" w:rsidRPr="00FB4CFF" w:rsidRDefault="009E62C8" w:rsidP="00701997">
            <w:r w:rsidRPr="00FB4CFF">
              <w:t>P</w:t>
            </w:r>
            <w:r w:rsidR="006844D9" w:rsidRPr="00FB4CFF">
              <w:t>roduction</w:t>
            </w:r>
            <w:r w:rsidRPr="00FB4CFF">
              <w:t>, conformation, fertility, calving traits, longevity, workability, udder health</w:t>
            </w:r>
          </w:p>
        </w:tc>
      </w:tr>
      <w:tr w:rsidR="00D75EF7" w:rsidRPr="00FB4CFF" w:rsidTr="00DD0FD9">
        <w:tc>
          <w:tcPr>
            <w:tcW w:w="1778" w:type="pct"/>
            <w:hideMark/>
          </w:tcPr>
          <w:p w:rsidR="00D75EF7" w:rsidRPr="00FB4CFF" w:rsidRDefault="00D75EF7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Breed(s)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:rsidR="00D75EF7" w:rsidRPr="00FB4CFF" w:rsidRDefault="00D75EF7" w:rsidP="00701997">
            <w:r w:rsidRPr="00FB4CFF">
              <w:t>Holstein</w:t>
            </w: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Trait definition(s) and unit(s) of measurement</w:t>
            </w: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br/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Attach an appendix if needed </w:t>
            </w:r>
          </w:p>
        </w:tc>
        <w:tc>
          <w:tcPr>
            <w:tcW w:w="3222" w:type="pct"/>
            <w:hideMark/>
          </w:tcPr>
          <w:p w:rsidR="00942838" w:rsidRPr="00FB4CFF" w:rsidRDefault="009E62C8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Production traits: </w:t>
            </w:r>
            <w:proofErr w:type="spellStart"/>
            <w:r w:rsidR="00D75EF7" w:rsidRPr="00FB4CFF">
              <w:rPr>
                <w:rFonts w:ascii="Times New Roman" w:eastAsia="Times New Roman" w:hAnsi="Times New Roman" w:cs="Times New Roman"/>
                <w:lang w:val="en-US" w:eastAsia="sv-SE"/>
              </w:rPr>
              <w:t>milk_yield</w:t>
            </w:r>
            <w:proofErr w:type="spellEnd"/>
            <w:r w:rsidR="00D75EF7"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, </w:t>
            </w:r>
            <w:proofErr w:type="spellStart"/>
            <w:r w:rsidR="00D75EF7" w:rsidRPr="00FB4CFF">
              <w:rPr>
                <w:rFonts w:ascii="Times New Roman" w:eastAsia="Times New Roman" w:hAnsi="Times New Roman" w:cs="Times New Roman"/>
                <w:lang w:val="en-US" w:eastAsia="sv-SE"/>
              </w:rPr>
              <w:t>fat_yield</w:t>
            </w:r>
            <w:proofErr w:type="spellEnd"/>
            <w:r w:rsidR="00D75EF7"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, </w:t>
            </w:r>
            <w:proofErr w:type="spellStart"/>
            <w:r w:rsidR="00D75EF7" w:rsidRPr="00FB4CFF">
              <w:rPr>
                <w:rFonts w:ascii="Times New Roman" w:eastAsia="Times New Roman" w:hAnsi="Times New Roman" w:cs="Times New Roman"/>
                <w:lang w:val="en-US" w:eastAsia="sv-SE"/>
              </w:rPr>
              <w:t>prot_yield</w:t>
            </w:r>
            <w:proofErr w:type="spellEnd"/>
          </w:p>
          <w:p w:rsidR="009E62C8" w:rsidRPr="00FB4CFF" w:rsidRDefault="009E62C8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all </w:t>
            </w:r>
            <w:proofErr w:type="spellStart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Interbull</w:t>
            </w:r>
            <w:proofErr w:type="spellEnd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conformation traits</w:t>
            </w:r>
          </w:p>
          <w:p w:rsidR="009E62C8" w:rsidRPr="00FB4CFF" w:rsidRDefault="009E62C8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all </w:t>
            </w:r>
            <w:proofErr w:type="spellStart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Interbull</w:t>
            </w:r>
            <w:proofErr w:type="spellEnd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calving traits</w:t>
            </w:r>
          </w:p>
          <w:p w:rsidR="009E62C8" w:rsidRPr="00FB4CFF" w:rsidRDefault="009E62C8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longevity</w:t>
            </w:r>
          </w:p>
          <w:p w:rsidR="009E62C8" w:rsidRPr="00FB4CFF" w:rsidRDefault="009E62C8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all </w:t>
            </w:r>
            <w:proofErr w:type="spellStart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Interbull</w:t>
            </w:r>
            <w:proofErr w:type="spellEnd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workability traits</w:t>
            </w:r>
          </w:p>
          <w:p w:rsidR="009E62C8" w:rsidRPr="00FB4CFF" w:rsidRDefault="009E62C8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all </w:t>
            </w:r>
            <w:proofErr w:type="spellStart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Interbull</w:t>
            </w:r>
            <w:proofErr w:type="spellEnd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fertility traits</w:t>
            </w:r>
          </w:p>
          <w:p w:rsidR="009E62C8" w:rsidRPr="00FB4CFF" w:rsidRDefault="009E62C8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all </w:t>
            </w:r>
            <w:proofErr w:type="spellStart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Interbull</w:t>
            </w:r>
            <w:proofErr w:type="spellEnd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udder health traits</w:t>
            </w: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Source of genotypes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(chips used) </w:t>
            </w:r>
          </w:p>
        </w:tc>
        <w:tc>
          <w:tcPr>
            <w:tcW w:w="3222" w:type="pct"/>
            <w:hideMark/>
          </w:tcPr>
          <w:p w:rsidR="00942838" w:rsidRPr="00FB4CFF" w:rsidRDefault="00D75EF7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Genotypes from custom Illumina 60K chip (de Roos et al, 2009), as well as Illumina BovineSNP50 </w:t>
            </w:r>
            <w:proofErr w:type="spellStart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BeadChip</w:t>
            </w:r>
            <w:proofErr w:type="spellEnd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. Imputation (</w:t>
            </w:r>
            <w:proofErr w:type="spellStart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Druet</w:t>
            </w:r>
            <w:proofErr w:type="spellEnd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&amp; Georges, 2010) is applied to obtain genotypes for all animals for all markers on the custom Illumina 60K chip</w:t>
            </w: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Imputation method for missing genotypes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:rsidR="00942838" w:rsidRPr="00FB4CFF" w:rsidRDefault="00701997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Druet</w:t>
            </w:r>
            <w:proofErr w:type="spellEnd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&amp; Georges, 2010</w:t>
            </w: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Propagation of genomic information to non-genotyped descendants and ancestors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:rsidR="00942838" w:rsidRPr="00FB4CFF" w:rsidRDefault="00D75EF7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Using </w:t>
            </w:r>
            <w:proofErr w:type="spellStart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pseudorecord</w:t>
            </w:r>
            <w:proofErr w:type="spellEnd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methodology.</w:t>
            </w:r>
            <w:r w:rsidR="00701997"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(Eding et all, 2015, </w:t>
            </w:r>
            <w:proofErr w:type="spellStart"/>
            <w:r w:rsidR="00701997" w:rsidRPr="00FB4CFF">
              <w:rPr>
                <w:rFonts w:ascii="Times New Roman" w:eastAsia="Times New Roman" w:hAnsi="Times New Roman" w:cs="Times New Roman"/>
                <w:lang w:val="en-US" w:eastAsia="sv-SE"/>
              </w:rPr>
              <w:t>Inter</w:t>
            </w:r>
            <w:r w:rsidR="00D43FC9" w:rsidRPr="00FB4CFF">
              <w:rPr>
                <w:rFonts w:ascii="Times New Roman" w:eastAsia="Times New Roman" w:hAnsi="Times New Roman" w:cs="Times New Roman"/>
                <w:lang w:val="en-US" w:eastAsia="sv-SE"/>
              </w:rPr>
              <w:t>bull</w:t>
            </w:r>
            <w:proofErr w:type="spellEnd"/>
            <w:r w:rsidR="00D43FC9"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meeting, Using Pseudo-observations to combine Genomic and Conventional Data in the Dutch-Flemish National Evaluation)</w:t>
            </w: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Animals included in reference population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(males, females, countries included, total number) </w:t>
            </w:r>
          </w:p>
        </w:tc>
        <w:tc>
          <w:tcPr>
            <w:tcW w:w="3222" w:type="pct"/>
            <w:hideMark/>
          </w:tcPr>
          <w:p w:rsidR="00942838" w:rsidRPr="00FB4CFF" w:rsidRDefault="00D75EF7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Males</w:t>
            </w:r>
            <w:r w:rsidR="00F4423A"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and females</w:t>
            </w: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Source of phenotypic data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(DYD, de</w:t>
            </w:r>
            <w:r w:rsidR="007D0B7E" w:rsidRPr="00FB4CFF">
              <w:rPr>
                <w:rFonts w:ascii="Times New Roman" w:eastAsia="Times New Roman" w:hAnsi="Times New Roman" w:cs="Times New Roman"/>
                <w:lang w:val="en-US" w:eastAsia="sv-SE"/>
              </w:rPr>
              <w:t>-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regressed proofs, national EBVs and/or MACE evaluations) </w:t>
            </w:r>
          </w:p>
        </w:tc>
        <w:tc>
          <w:tcPr>
            <w:tcW w:w="3222" w:type="pct"/>
            <w:hideMark/>
          </w:tcPr>
          <w:p w:rsidR="00942838" w:rsidRPr="00FB4CFF" w:rsidRDefault="00D75EF7" w:rsidP="00701997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De-regressed EBVs of sires from national and MACE evaluat</w:t>
            </w:r>
            <w:r w:rsidR="00701997"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ions are obtained according to </w:t>
            </w:r>
            <w:r w:rsidR="00FB4CFF" w:rsidRPr="00FB4CFF">
              <w:rPr>
                <w:rFonts w:ascii="Times New Roman" w:eastAsia="Times New Roman" w:hAnsi="Times New Roman" w:cs="Times New Roman"/>
                <w:lang w:val="en-US" w:eastAsia="sv-SE"/>
              </w:rPr>
              <w:t>Calus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et al</w:t>
            </w:r>
            <w:r w:rsidR="00921A3A">
              <w:rPr>
                <w:rFonts w:ascii="Times New Roman" w:eastAsia="Times New Roman" w:hAnsi="Times New Roman" w:cs="Times New Roman"/>
                <w:lang w:val="en-US" w:eastAsia="sv-SE"/>
              </w:rPr>
              <w:t>l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(20</w:t>
            </w:r>
            <w:r w:rsidR="00FB4CFF" w:rsidRPr="00FB4CFF">
              <w:rPr>
                <w:rFonts w:ascii="Times New Roman" w:eastAsia="Times New Roman" w:hAnsi="Times New Roman" w:cs="Times New Roman"/>
                <w:lang w:val="en-US" w:eastAsia="sv-SE"/>
              </w:rPr>
              <w:t>16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). </w:t>
            </w: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Other criteria (data edits) for inclusion of records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:rsidR="00942838" w:rsidRPr="00FB4CFF" w:rsidRDefault="00D75EF7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Based on genotypes, individuals that are incompatible with their declared parents are removed. Also, animals with call rate (fraction of marke</w:t>
            </w:r>
            <w:r w:rsidR="00701997" w:rsidRPr="00FB4CFF">
              <w:rPr>
                <w:rFonts w:ascii="Times New Roman" w:eastAsia="Times New Roman" w:hAnsi="Times New Roman" w:cs="Times New Roman"/>
                <w:lang w:val="en-US" w:eastAsia="sv-SE"/>
              </w:rPr>
              <w:t>rs with genotype results) &lt; 0.85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were removed.</w:t>
            </w: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Criteria for extension of records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(if applicable) </w:t>
            </w:r>
          </w:p>
        </w:tc>
        <w:tc>
          <w:tcPr>
            <w:tcW w:w="3222" w:type="pct"/>
            <w:hideMark/>
          </w:tcPr>
          <w:p w:rsidR="00942838" w:rsidRPr="00FB4CFF" w:rsidRDefault="00942838" w:rsidP="00D75EF7">
            <w:pPr>
              <w:pStyle w:val="Lijstalinea"/>
              <w:numPr>
                <w:ilvl w:val="0"/>
                <w:numId w:val="10"/>
              </w:numPr>
              <w:rPr>
                <w:rFonts w:ascii="Times New Roman" w:eastAsia="Times New Roman" w:hAnsi="Times New Roman"/>
                <w:lang w:val="en-US" w:eastAsia="sv-SE"/>
              </w:rPr>
            </w:pP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eastAsia="sv-SE"/>
              </w:rPr>
              <w:t>Sire categories</w:t>
            </w:r>
            <w:r w:rsidRPr="00FB4CFF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:rsidR="00942838" w:rsidRPr="00FB4CFF" w:rsidRDefault="00D75EF7" w:rsidP="00942838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eastAsia="sv-SE"/>
              </w:rPr>
              <w:t>All progeny tested and genotyped bulls</w:t>
            </w: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Genomic model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(linear, Bayesian, polygenic effect, genotypes or haplotypes) </w:t>
            </w:r>
          </w:p>
        </w:tc>
        <w:tc>
          <w:tcPr>
            <w:tcW w:w="3222" w:type="pct"/>
            <w:hideMark/>
          </w:tcPr>
          <w:p w:rsidR="00942838" w:rsidRPr="00FB4CFF" w:rsidRDefault="00D75EF7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Bayesian multiple QTL model (</w:t>
            </w:r>
            <w:proofErr w:type="spellStart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Meuwissen</w:t>
            </w:r>
            <w:proofErr w:type="spellEnd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and Goddard, 2004), fitting SNP genotypes; model includes a random polygenic effect and a random effect for each SNP. The de-regressed EBV’s are weighted with EDC’s.</w:t>
            </w: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Blending of direct genomic value </w:t>
            </w: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lastRenderedPageBreak/>
              <w:t>(DGV) with traditional EBV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:rsidR="00942838" w:rsidRPr="00FB4CFF" w:rsidRDefault="00D75EF7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lastRenderedPageBreak/>
              <w:t xml:space="preserve">Using </w:t>
            </w:r>
            <w:proofErr w:type="spellStart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pseudorecord</w:t>
            </w:r>
            <w:proofErr w:type="spellEnd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methodology.</w:t>
            </w: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Environmental effects in the genetic evaluation model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:rsidR="00942838" w:rsidRPr="00FB4CFF" w:rsidRDefault="00D75EF7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Overall mean</w:t>
            </w: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Adjustment for heterogeneous variance in evaluation model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:rsidR="00942838" w:rsidRPr="00FB4CFF" w:rsidRDefault="00D75EF7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-</w:t>
            </w: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eastAsia="sv-SE"/>
              </w:rPr>
              <w:t>Computation of genomic reliability</w:t>
            </w:r>
            <w:r w:rsidRPr="00FB4CFF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:rsidR="00942838" w:rsidRPr="00FB4CFF" w:rsidRDefault="00D75EF7" w:rsidP="00942838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eastAsia="sv-SE"/>
              </w:rPr>
              <w:t>Reliabilities computed based on increase in reliability from the validation test, and reliability of pedigree index</w:t>
            </w: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Blending of foreign/</w:t>
            </w:r>
            <w:proofErr w:type="spellStart"/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Interbull</w:t>
            </w:r>
            <w:proofErr w:type="spellEnd"/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 information in evaluation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:rsidR="00942838" w:rsidRPr="00FB4CFF" w:rsidRDefault="00D75EF7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De-regressed </w:t>
            </w:r>
            <w:proofErr w:type="spellStart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Interbull</w:t>
            </w:r>
            <w:proofErr w:type="spellEnd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EBVs are used in case a bull has no domestic EBV.</w:t>
            </w: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Genetic parameters in the evaluation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:rsidR="00942838" w:rsidRPr="00FB4CFF" w:rsidRDefault="00422D18" w:rsidP="00422D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See GE form for conventional genetic evaluation</w:t>
            </w: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Expression of genetic evaluations</w:t>
            </w: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br/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If </w:t>
            </w:r>
            <w:r w:rsidR="007D0B7E" w:rsidRPr="00FB4CFF">
              <w:rPr>
                <w:rFonts w:ascii="Times New Roman" w:eastAsia="Times New Roman" w:hAnsi="Times New Roman" w:cs="Times New Roman"/>
                <w:lang w:val="en-US" w:eastAsia="sv-SE"/>
              </w:rPr>
              <w:t>standardized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(e.g. RBV), give </w:t>
            </w:r>
            <w:r w:rsidR="007D0B7E" w:rsidRPr="00FB4CFF">
              <w:rPr>
                <w:rFonts w:ascii="Times New Roman" w:eastAsia="Times New Roman" w:hAnsi="Times New Roman" w:cs="Times New Roman"/>
                <w:lang w:val="en-US" w:eastAsia="sv-SE"/>
              </w:rPr>
              <w:t>standardization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formula in the appendix </w:t>
            </w:r>
          </w:p>
        </w:tc>
        <w:tc>
          <w:tcPr>
            <w:tcW w:w="3222" w:type="pct"/>
            <w:hideMark/>
          </w:tcPr>
          <w:p w:rsidR="00942838" w:rsidRPr="00FB4CFF" w:rsidRDefault="00D75EF7" w:rsidP="00D75EF7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Same expression as conventional genetic evaluation . See GE form for conventional genetic evaluation</w:t>
            </w: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Definition of genetic reference base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:rsidR="00942838" w:rsidRPr="00FB4CFF" w:rsidRDefault="00D75EF7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See GE form for conventional genetic evaluation</w:t>
            </w: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eastAsia="sv-SE"/>
              </w:rPr>
              <w:t>Labeling of genomic evaluations</w:t>
            </w:r>
            <w:r w:rsidRPr="00FB4CFF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:rsidR="00942838" w:rsidRPr="00FB4CFF" w:rsidRDefault="00942838" w:rsidP="00942838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Criteria for official publication of evaluations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:rsidR="00942838" w:rsidRPr="00FB4CFF" w:rsidRDefault="00D75EF7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Minimum reliability of 30%,</w:t>
            </w: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Number of evaluations / publications per year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:rsidR="00942838" w:rsidRPr="00FB4CFF" w:rsidRDefault="00D75EF7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Weekly.</w:t>
            </w:r>
            <w:r w:rsidR="006844D9"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3 official pub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lications for bulls. For cows weekly.</w:t>
            </w: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Use in total merit index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:rsidR="00942838" w:rsidRPr="00FB4CFF" w:rsidRDefault="00D75EF7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see GE form for conventional genetic evaluation</w:t>
            </w: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Anticipated changes in the near future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:rsidR="00942838" w:rsidRPr="00FB4CFF" w:rsidRDefault="00D75EF7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New method for </w:t>
            </w:r>
            <w:proofErr w:type="spellStart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deregression</w:t>
            </w:r>
            <w:proofErr w:type="spellEnd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and usage of female reference population.</w:t>
            </w: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Key reference on methodology applied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:rsidR="00D75EF7" w:rsidRPr="00FB4CFF" w:rsidRDefault="00D75EF7" w:rsidP="00D75EF7">
            <w:pPr>
              <w:rPr>
                <w:rFonts w:ascii="Times New Roman" w:eastAsia="Times New Roman" w:hAnsi="Times New Roman" w:cs="Times New Roman"/>
                <w:lang w:val="nl-NL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nl-NL" w:eastAsia="sv-SE"/>
              </w:rPr>
              <w:t>Meuwissen &amp; Goddard (2004), GSE 36, 261-279</w:t>
            </w:r>
          </w:p>
          <w:p w:rsidR="00D75EF7" w:rsidRPr="00FB4CFF" w:rsidRDefault="00D75EF7" w:rsidP="00D75EF7">
            <w:pPr>
              <w:rPr>
                <w:rFonts w:ascii="Times New Roman" w:eastAsia="Times New Roman" w:hAnsi="Times New Roman" w:cs="Times New Roman"/>
                <w:lang w:val="nl-NL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nl-NL" w:eastAsia="sv-SE"/>
              </w:rPr>
              <w:t>Calus et al (2008), Genetics 178, 553-561</w:t>
            </w:r>
          </w:p>
          <w:p w:rsidR="00D75EF7" w:rsidRPr="00FB4CFF" w:rsidRDefault="00D75EF7" w:rsidP="00D75EF7">
            <w:pPr>
              <w:rPr>
                <w:rFonts w:ascii="Times New Roman" w:eastAsia="Times New Roman" w:hAnsi="Times New Roman" w:cs="Times New Roman"/>
                <w:lang w:val="nl-NL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nl-NL" w:eastAsia="sv-SE"/>
              </w:rPr>
              <w:t>de Roos et al (2009), INTERBULL bulletin 39, 47-50</w:t>
            </w:r>
          </w:p>
          <w:p w:rsidR="00942838" w:rsidRDefault="00D75EF7" w:rsidP="00D75EF7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Druet</w:t>
            </w:r>
            <w:proofErr w:type="spellEnd"/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&amp; Georges (2010), Genetics 184, 789-798</w:t>
            </w:r>
          </w:p>
          <w:p w:rsidR="00921A3A" w:rsidRPr="00FB4CFF" w:rsidRDefault="00921A3A" w:rsidP="00D75EF7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Calus et al (2016), JDS </w:t>
            </w:r>
            <w:r w:rsidRPr="00921A3A">
              <w:rPr>
                <w:rFonts w:ascii="Times New Roman" w:eastAsia="Times New Roman" w:hAnsi="Times New Roman" w:cs="Times New Roman"/>
                <w:lang w:val="en-US" w:eastAsia="sv-SE"/>
              </w:rPr>
              <w:t>2016-11028</w:t>
            </w:r>
          </w:p>
        </w:tc>
      </w:tr>
      <w:tr w:rsidR="00942838" w:rsidRPr="00FB4CFF" w:rsidTr="00DD0FD9">
        <w:tc>
          <w:tcPr>
            <w:tcW w:w="1778" w:type="pct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Key </w:t>
            </w:r>
            <w:r w:rsidR="007D0B7E"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organization</w:t>
            </w:r>
            <w:r w:rsidRPr="00FB4CFF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: name, address, phone, fax, e-mail, web site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:rsidR="00D75EF7" w:rsidRPr="00FB4CFF" w:rsidRDefault="00D75EF7" w:rsidP="00D75EF7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CRV</w:t>
            </w:r>
          </w:p>
          <w:p w:rsidR="00D75EF7" w:rsidRPr="00FB4CFF" w:rsidRDefault="00D75EF7" w:rsidP="00D75EF7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PO Box 454</w:t>
            </w:r>
          </w:p>
          <w:p w:rsidR="00D75EF7" w:rsidRPr="00FB4CFF" w:rsidRDefault="00D75EF7" w:rsidP="00D75EF7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6800 AL  Arnhem</w:t>
            </w:r>
          </w:p>
          <w:p w:rsidR="00D75EF7" w:rsidRPr="00FB4CFF" w:rsidRDefault="00D75EF7" w:rsidP="00D75EF7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the Netherlands</w:t>
            </w:r>
          </w:p>
          <w:p w:rsidR="00D75EF7" w:rsidRPr="00FB4CFF" w:rsidRDefault="00D75EF7" w:rsidP="00D75EF7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+31 26 3898500</w:t>
            </w:r>
          </w:p>
          <w:p w:rsidR="00D75EF7" w:rsidRPr="00FB4CFF" w:rsidRDefault="00D75EF7" w:rsidP="00D75EF7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+31 26 3898888</w:t>
            </w:r>
          </w:p>
          <w:p w:rsidR="00D75EF7" w:rsidRPr="00FB4CFF" w:rsidRDefault="00D75EF7" w:rsidP="00D75EF7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aeu@crv4all.com</w:t>
            </w:r>
          </w:p>
          <w:p w:rsidR="00942838" w:rsidRPr="00FB4CFF" w:rsidRDefault="00AF4B33" w:rsidP="00D75EF7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hyperlink r:id="rId8" w:history="1">
              <w:r w:rsidR="009E62C8" w:rsidRPr="00FB4CFF">
                <w:rPr>
                  <w:rStyle w:val="Hyperlink"/>
                  <w:rFonts w:ascii="Times New Roman" w:eastAsia="Times New Roman" w:hAnsi="Times New Roman" w:cs="Times New Roman"/>
                  <w:lang w:val="en-US" w:eastAsia="sv-SE"/>
                </w:rPr>
                <w:t>www.crv4all.com</w:t>
              </w:r>
            </w:hyperlink>
          </w:p>
        </w:tc>
      </w:tr>
    </w:tbl>
    <w:p w:rsidR="00942838" w:rsidRPr="00FB4CFF" w:rsidRDefault="00942838" w:rsidP="009428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" w:eastAsia="sv-SE"/>
        </w:rPr>
      </w:pPr>
      <w:proofErr w:type="spellStart"/>
      <w:r w:rsidRPr="00FB4CFF">
        <w:rPr>
          <w:rFonts w:ascii="Times New Roman" w:eastAsia="Times New Roman" w:hAnsi="Times New Roman" w:cs="Times New Roman"/>
          <w:sz w:val="18"/>
          <w:szCs w:val="18"/>
          <w:vertAlign w:val="superscript"/>
          <w:lang w:val="en" w:eastAsia="sv-SE"/>
        </w:rPr>
        <w:t>a</w:t>
      </w:r>
      <w:r w:rsidRPr="00FB4CFF">
        <w:rPr>
          <w:rFonts w:ascii="Times New Roman" w:eastAsia="Times New Roman" w:hAnsi="Times New Roman" w:cs="Times New Roman"/>
          <w:sz w:val="18"/>
          <w:szCs w:val="18"/>
          <w:lang w:val="en" w:eastAsia="sv-SE"/>
        </w:rPr>
        <w:t>Either</w:t>
      </w:r>
      <w:proofErr w:type="spellEnd"/>
      <w:r w:rsidRPr="00FB4CFF">
        <w:rPr>
          <w:rFonts w:ascii="Times New Roman" w:eastAsia="Times New Roman" w:hAnsi="Times New Roman" w:cs="Times New Roman"/>
          <w:sz w:val="18"/>
          <w:szCs w:val="18"/>
          <w:lang w:val="en" w:eastAsia="sv-SE"/>
        </w:rPr>
        <w:t xml:space="preserve">: Production (e.g. milk, fat, protein), Conformation, Health (e.g. mastitis resistance, milk somatic cell, resistance to diseases other than mastitis), Longevity, Calving (e.g. stillbirth, calving ease), Female fertility (e.g. non-return rate, interval between reproductive events, number of AI’s, heat strength), Workability (e.g. milking speed, temperament), Beef production, Efficiency (e.g. body weight, energy balance, body conditioning score), or Other traits. </w:t>
      </w:r>
      <w:r w:rsidRPr="00FB4CFF">
        <w:rPr>
          <w:rFonts w:ascii="Times New Roman" w:eastAsia="Times New Roman" w:hAnsi="Times New Roman" w:cs="Times New Roman"/>
          <w:sz w:val="18"/>
          <w:szCs w:val="18"/>
          <w:lang w:val="en" w:eastAsia="sv-SE"/>
        </w:rPr>
        <w:br/>
      </w:r>
    </w:p>
    <w:p w:rsidR="007D0B7E" w:rsidRPr="00FB4CFF" w:rsidRDefault="007D0B7E" w:rsidP="007D0B7E">
      <w:pPr>
        <w:pStyle w:val="Kop2"/>
        <w:rPr>
          <w:lang w:val="en"/>
        </w:rPr>
      </w:pPr>
      <w:r w:rsidRPr="00FB4CFF">
        <w:rPr>
          <w:lang w:val="en"/>
        </w:rPr>
        <w:t>System Validation</w:t>
      </w:r>
    </w:p>
    <w:tbl>
      <w:tblPr>
        <w:tblStyle w:val="Tabelraster"/>
        <w:tblW w:w="9870" w:type="dxa"/>
        <w:tblLook w:val="04A0" w:firstRow="1" w:lastRow="0" w:firstColumn="1" w:lastColumn="0" w:noHBand="0" w:noVBand="1"/>
      </w:tblPr>
      <w:tblGrid>
        <w:gridCol w:w="3515"/>
        <w:gridCol w:w="6355"/>
      </w:tblGrid>
      <w:tr w:rsidR="007D0B7E" w:rsidRPr="00FB4CFF" w:rsidTr="007D0B7E">
        <w:tc>
          <w:tcPr>
            <w:tcW w:w="3515" w:type="dxa"/>
            <w:hideMark/>
          </w:tcPr>
          <w:p w:rsidR="007D0B7E" w:rsidRPr="00FB4CFF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FB4CFF">
              <w:rPr>
                <w:rFonts w:ascii="Times New Roman" w:hAnsi="Times New Roman"/>
                <w:lang w:val="en-US"/>
              </w:rPr>
              <w:t>Approximate number of test bulls for this trait group:</w:t>
            </w:r>
          </w:p>
        </w:tc>
        <w:tc>
          <w:tcPr>
            <w:tcW w:w="6355" w:type="dxa"/>
            <w:hideMark/>
          </w:tcPr>
          <w:p w:rsidR="007D0B7E" w:rsidRPr="00FB4CFF" w:rsidRDefault="00FB4CFF" w:rsidP="007D0B7E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260</w:t>
            </w:r>
            <w:r w:rsidR="00701997"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val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idation bulls </w:t>
            </w:r>
          </w:p>
        </w:tc>
      </w:tr>
      <w:tr w:rsidR="007D0B7E" w:rsidRPr="00FB4CFF" w:rsidTr="007D0B7E">
        <w:tc>
          <w:tcPr>
            <w:tcW w:w="3515" w:type="dxa"/>
          </w:tcPr>
          <w:p w:rsidR="007D0B7E" w:rsidRPr="00FB4CFF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FB4CFF">
              <w:rPr>
                <w:rFonts w:ascii="Times New Roman" w:hAnsi="Times New Roman"/>
                <w:lang w:val="en-US"/>
              </w:rPr>
              <w:t>If including foreign reference bulls:</w:t>
            </w:r>
          </w:p>
          <w:p w:rsidR="007D0B7E" w:rsidRPr="00FB4CFF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FB4CFF">
              <w:rPr>
                <w:rFonts w:ascii="Times New Roman" w:hAnsi="Times New Roman"/>
                <w:lang w:val="en-US"/>
              </w:rPr>
              <w:t xml:space="preserve">4-yr old de-regressed MACE EBVs, </w:t>
            </w:r>
            <w:r w:rsidRPr="00FB4CFF">
              <w:rPr>
                <w:rFonts w:ascii="Times New Roman" w:hAnsi="Times New Roman"/>
                <w:lang w:val="en-US"/>
              </w:rPr>
              <w:lastRenderedPageBreak/>
              <w:t>OR</w:t>
            </w:r>
          </w:p>
          <w:p w:rsidR="007D0B7E" w:rsidRPr="00FB4CFF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FB4CFF">
              <w:rPr>
                <w:rFonts w:ascii="Times New Roman" w:hAnsi="Times New Roman"/>
                <w:lang w:val="en-US"/>
              </w:rPr>
              <w:t>Current de-regressed MACE EBVs</w:t>
            </w:r>
          </w:p>
          <w:p w:rsidR="007D0B7E" w:rsidRPr="00FB4CFF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FB4CFF">
              <w:rPr>
                <w:rFonts w:ascii="Times New Roman" w:hAnsi="Times New Roman"/>
                <w:lang w:val="en-US"/>
              </w:rPr>
              <w:t>If including foreign test bulls (type of proof 21 or 22), provide the reason.</w:t>
            </w:r>
          </w:p>
        </w:tc>
        <w:tc>
          <w:tcPr>
            <w:tcW w:w="6355" w:type="dxa"/>
          </w:tcPr>
          <w:p w:rsidR="007D0B7E" w:rsidRPr="00FB4CFF" w:rsidRDefault="00701997" w:rsidP="007D0B7E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lastRenderedPageBreak/>
              <w:t>Current</w:t>
            </w:r>
          </w:p>
          <w:p w:rsidR="00701997" w:rsidRPr="00FB4CFF" w:rsidRDefault="00701997" w:rsidP="007D0B7E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</w:p>
          <w:p w:rsidR="00701997" w:rsidRPr="00FB4CFF" w:rsidRDefault="00701997" w:rsidP="007D0B7E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</w:p>
          <w:p w:rsidR="00701997" w:rsidRPr="00FB4CFF" w:rsidRDefault="00701997" w:rsidP="007D0B7E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</w:p>
          <w:p w:rsidR="00701997" w:rsidRPr="00FB4CFF" w:rsidRDefault="00701997" w:rsidP="007D0B7E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no</w:t>
            </w:r>
          </w:p>
        </w:tc>
      </w:tr>
      <w:tr w:rsidR="007D0B7E" w:rsidRPr="00FB4CFF" w:rsidTr="007D0B7E">
        <w:tc>
          <w:tcPr>
            <w:tcW w:w="3515" w:type="dxa"/>
          </w:tcPr>
          <w:p w:rsidR="007D0B7E" w:rsidRPr="00FB4CFF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FB4CFF">
              <w:rPr>
                <w:rFonts w:ascii="Times New Roman" w:hAnsi="Times New Roman"/>
                <w:lang w:val="en-US"/>
              </w:rPr>
              <w:lastRenderedPageBreak/>
              <w:t>If using a truncation ≠ 4 years, provide the reason.</w:t>
            </w:r>
          </w:p>
        </w:tc>
        <w:tc>
          <w:tcPr>
            <w:tcW w:w="6355" w:type="dxa"/>
          </w:tcPr>
          <w:p w:rsidR="007D0B7E" w:rsidRPr="00FB4CFF" w:rsidRDefault="00701997" w:rsidP="007D0B7E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Approx. </w:t>
            </w:r>
            <w:r w:rsidR="00FB4CFF" w:rsidRPr="00FB4CFF">
              <w:rPr>
                <w:rFonts w:ascii="Times New Roman" w:eastAsia="Times New Roman" w:hAnsi="Times New Roman" w:cs="Times New Roman"/>
                <w:lang w:val="en-US" w:eastAsia="sv-SE"/>
              </w:rPr>
              <w:t>2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years</w:t>
            </w:r>
          </w:p>
        </w:tc>
      </w:tr>
      <w:tr w:rsidR="007D0B7E" w:rsidRPr="00FB4CFF" w:rsidTr="007D0B7E">
        <w:tc>
          <w:tcPr>
            <w:tcW w:w="3515" w:type="dxa"/>
          </w:tcPr>
          <w:p w:rsidR="007D0B7E" w:rsidRPr="00FB4CFF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FB4CFF">
              <w:rPr>
                <w:rFonts w:ascii="Times New Roman" w:hAnsi="Times New Roman"/>
                <w:lang w:val="en-US"/>
              </w:rPr>
              <w:t>If applying an age cutoff for test bulls ≠ (YYYY-8), provide the reason</w:t>
            </w:r>
          </w:p>
        </w:tc>
        <w:tc>
          <w:tcPr>
            <w:tcW w:w="6355" w:type="dxa"/>
          </w:tcPr>
          <w:p w:rsidR="007D0B7E" w:rsidRPr="00FB4CFF" w:rsidRDefault="00422D18" w:rsidP="00422D1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Cut-of-date is chosen such that we have enough Dutch bulls</w:t>
            </w:r>
            <w:r w:rsidR="00F4423A" w:rsidRPr="00FB4CF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  <w:r w:rsidRPr="00FB4CFF">
              <w:rPr>
                <w:rFonts w:ascii="Times New Roman" w:eastAsia="Times New Roman" w:hAnsi="Times New Roman" w:cs="Times New Roman"/>
                <w:lang w:val="en-US" w:eastAsia="sv-SE"/>
              </w:rPr>
              <w:t>for the test/validation set.</w:t>
            </w:r>
          </w:p>
        </w:tc>
      </w:tr>
    </w:tbl>
    <w:p w:rsidR="00942838" w:rsidRPr="00FB4CFF" w:rsidRDefault="00942838" w:rsidP="00942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</w:pPr>
    </w:p>
    <w:p w:rsidR="00AD72C5" w:rsidRPr="00FB4CFF" w:rsidRDefault="00AD72C5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sv-SE"/>
        </w:rPr>
      </w:pPr>
      <w:r w:rsidRPr="00FB4CFF">
        <w:rPr>
          <w:lang w:val="en"/>
        </w:rPr>
        <w:br w:type="page"/>
      </w:r>
    </w:p>
    <w:p w:rsidR="00942838" w:rsidRPr="00FB4CFF" w:rsidRDefault="00942838" w:rsidP="00942838">
      <w:pPr>
        <w:pStyle w:val="Kop1"/>
        <w:rPr>
          <w:lang w:val="en"/>
        </w:rPr>
      </w:pPr>
      <w:r w:rsidRPr="00FB4CFF">
        <w:rPr>
          <w:lang w:val="en"/>
        </w:rPr>
        <w:lastRenderedPageBreak/>
        <w:t>Appendix GENO</w:t>
      </w:r>
    </w:p>
    <w:p w:rsidR="00942838" w:rsidRPr="00FB4CFF" w:rsidRDefault="00942838" w:rsidP="00942838">
      <w:pPr>
        <w:pStyle w:val="Kop2"/>
        <w:rPr>
          <w:lang w:val="en"/>
        </w:rPr>
      </w:pPr>
      <w:r w:rsidRPr="00FB4CFF">
        <w:rPr>
          <w:lang w:val="en"/>
        </w:rPr>
        <w:t xml:space="preserve">Parameters used in genetic/genomic evaluation </w:t>
      </w:r>
    </w:p>
    <w:tbl>
      <w:tblPr>
        <w:tblStyle w:val="Tabelraster"/>
        <w:tblW w:w="9945" w:type="dxa"/>
        <w:tblLook w:val="04A0" w:firstRow="1" w:lastRow="0" w:firstColumn="1" w:lastColumn="0" w:noHBand="0" w:noVBand="1"/>
      </w:tblPr>
      <w:tblGrid>
        <w:gridCol w:w="2096"/>
        <w:gridCol w:w="989"/>
        <w:gridCol w:w="1421"/>
        <w:gridCol w:w="720"/>
        <w:gridCol w:w="1137"/>
        <w:gridCol w:w="1140"/>
        <w:gridCol w:w="2442"/>
      </w:tblGrid>
      <w:tr w:rsidR="00942838" w:rsidRPr="00FB4CFF" w:rsidTr="00942838">
        <w:tc>
          <w:tcPr>
            <w:tcW w:w="3090" w:type="dxa"/>
            <w:gridSpan w:val="2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Country (or countries):</w:t>
            </w:r>
            <w:r w:rsidRPr="00FB4C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6870" w:type="dxa"/>
            <w:gridSpan w:val="5"/>
            <w:hideMark/>
          </w:tcPr>
          <w:p w:rsidR="00942838" w:rsidRPr="00FB4CFF" w:rsidRDefault="00942838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42838" w:rsidRPr="00FB4CFF" w:rsidTr="00942838">
        <w:tc>
          <w:tcPr>
            <w:tcW w:w="3090" w:type="dxa"/>
            <w:gridSpan w:val="2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Main trait group:</w:t>
            </w:r>
            <w:r w:rsidRPr="00FB4C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6870" w:type="dxa"/>
            <w:gridSpan w:val="5"/>
            <w:hideMark/>
          </w:tcPr>
          <w:p w:rsidR="00942838" w:rsidRPr="00FB4CFF" w:rsidRDefault="00942838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42838" w:rsidRPr="00FB4CFF" w:rsidTr="00942838">
        <w:tc>
          <w:tcPr>
            <w:tcW w:w="3090" w:type="dxa"/>
            <w:gridSpan w:val="2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Breed (repeat as necessary):</w:t>
            </w:r>
            <w:r w:rsidRPr="00FB4C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6870" w:type="dxa"/>
            <w:gridSpan w:val="5"/>
            <w:hideMark/>
          </w:tcPr>
          <w:p w:rsidR="00942838" w:rsidRPr="00FB4CFF" w:rsidRDefault="00942838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42838" w:rsidRPr="00FB4CFF" w:rsidTr="00942838">
        <w:tc>
          <w:tcPr>
            <w:tcW w:w="2100" w:type="dxa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4C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Trait </w:t>
            </w:r>
          </w:p>
        </w:tc>
        <w:tc>
          <w:tcPr>
            <w:tcW w:w="2415" w:type="dxa"/>
            <w:gridSpan w:val="2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4C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Definition </w:t>
            </w:r>
          </w:p>
        </w:tc>
        <w:tc>
          <w:tcPr>
            <w:tcW w:w="720" w:type="dxa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4C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ITB</w:t>
            </w:r>
            <w:r w:rsidRPr="00FB4C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v-SE"/>
              </w:rPr>
              <w:t>a</w:t>
            </w:r>
            <w:r w:rsidRPr="00FB4C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1140" w:type="dxa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4C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</w:t>
            </w:r>
            <w:r w:rsidRPr="00FB4C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v-SE"/>
              </w:rPr>
              <w:t>2b</w:t>
            </w:r>
            <w:r w:rsidRPr="00FB4C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1140" w:type="dxa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4C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Genetic variance</w:t>
            </w:r>
            <w:r w:rsidRPr="00FB4C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v-SE"/>
              </w:rPr>
              <w:t>b</w:t>
            </w:r>
            <w:r w:rsidRPr="00FB4C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400" w:type="dxa"/>
            <w:hideMark/>
          </w:tcPr>
          <w:p w:rsidR="00942838" w:rsidRPr="00FB4CFF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4C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Official proof standardisation formula</w:t>
            </w:r>
            <w:r w:rsidRPr="00FB4C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v-SE"/>
              </w:rPr>
              <w:t>c</w:t>
            </w:r>
            <w:r w:rsidRPr="00FB4CF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942838" w:rsidRPr="00FB4CFF" w:rsidTr="00942838">
        <w:trPr>
          <w:trHeight w:val="397"/>
        </w:trPr>
        <w:tc>
          <w:tcPr>
            <w:tcW w:w="2100" w:type="dxa"/>
            <w:hideMark/>
          </w:tcPr>
          <w:p w:rsidR="00942838" w:rsidRPr="00FB4CFF" w:rsidRDefault="00942838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15" w:type="dxa"/>
            <w:gridSpan w:val="2"/>
            <w:hideMark/>
          </w:tcPr>
          <w:p w:rsidR="00942838" w:rsidRPr="00FB4CFF" w:rsidRDefault="00942838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20" w:type="dxa"/>
            <w:hideMark/>
          </w:tcPr>
          <w:p w:rsidR="00942838" w:rsidRPr="00FB4CFF" w:rsidRDefault="00942838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40" w:type="dxa"/>
            <w:hideMark/>
          </w:tcPr>
          <w:p w:rsidR="00942838" w:rsidRPr="00FB4CFF" w:rsidRDefault="00942838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40" w:type="dxa"/>
            <w:hideMark/>
          </w:tcPr>
          <w:p w:rsidR="00942838" w:rsidRPr="00FB4CFF" w:rsidRDefault="00942838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00" w:type="dxa"/>
            <w:hideMark/>
          </w:tcPr>
          <w:p w:rsidR="00942838" w:rsidRPr="00FB4CFF" w:rsidRDefault="00942838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42838" w:rsidRPr="00FB4CFF" w:rsidTr="00942838">
        <w:trPr>
          <w:trHeight w:val="397"/>
        </w:trPr>
        <w:tc>
          <w:tcPr>
            <w:tcW w:w="2100" w:type="dxa"/>
            <w:hideMark/>
          </w:tcPr>
          <w:p w:rsidR="00942838" w:rsidRPr="00FB4CFF" w:rsidRDefault="00942838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15" w:type="dxa"/>
            <w:gridSpan w:val="2"/>
            <w:hideMark/>
          </w:tcPr>
          <w:p w:rsidR="00942838" w:rsidRPr="00FB4CFF" w:rsidRDefault="00942838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20" w:type="dxa"/>
            <w:hideMark/>
          </w:tcPr>
          <w:p w:rsidR="00942838" w:rsidRPr="00FB4CFF" w:rsidRDefault="00942838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40" w:type="dxa"/>
            <w:hideMark/>
          </w:tcPr>
          <w:p w:rsidR="00942838" w:rsidRPr="00FB4CFF" w:rsidRDefault="00942838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40" w:type="dxa"/>
            <w:hideMark/>
          </w:tcPr>
          <w:p w:rsidR="00942838" w:rsidRPr="00FB4CFF" w:rsidRDefault="00942838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00" w:type="dxa"/>
            <w:hideMark/>
          </w:tcPr>
          <w:p w:rsidR="00942838" w:rsidRPr="00FB4CFF" w:rsidRDefault="00942838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942838" w:rsidRPr="00FB4CFF" w:rsidRDefault="00942838" w:rsidP="00942838">
      <w:pPr>
        <w:spacing w:after="0"/>
        <w:rPr>
          <w:rFonts w:ascii="Times New Roman" w:hAnsi="Times New Roman" w:cs="Times New Roman"/>
          <w:sz w:val="18"/>
          <w:szCs w:val="18"/>
          <w:lang w:val="en" w:eastAsia="sv-SE"/>
        </w:rPr>
      </w:pPr>
      <w:proofErr w:type="spellStart"/>
      <w:r w:rsidRPr="00FB4CFF">
        <w:rPr>
          <w:rFonts w:ascii="Times New Roman" w:hAnsi="Times New Roman" w:cs="Times New Roman"/>
          <w:sz w:val="18"/>
          <w:szCs w:val="18"/>
          <w:vertAlign w:val="superscript"/>
          <w:lang w:val="en" w:eastAsia="sv-SE"/>
        </w:rPr>
        <w:t>a</w:t>
      </w:r>
      <w:r w:rsidRPr="00FB4CFF">
        <w:rPr>
          <w:rFonts w:ascii="Times New Roman" w:hAnsi="Times New Roman" w:cs="Times New Roman"/>
          <w:sz w:val="18"/>
          <w:szCs w:val="18"/>
          <w:lang w:val="en" w:eastAsia="sv-SE"/>
        </w:rPr>
        <w:t>Indicate</w:t>
      </w:r>
      <w:proofErr w:type="spellEnd"/>
      <w:r w:rsidRPr="00FB4CFF">
        <w:rPr>
          <w:rFonts w:ascii="Times New Roman" w:hAnsi="Times New Roman" w:cs="Times New Roman"/>
          <w:sz w:val="18"/>
          <w:szCs w:val="18"/>
          <w:lang w:val="en" w:eastAsia="sv-SE"/>
        </w:rPr>
        <w:t xml:space="preserve">, with X, traits that are submitted to </w:t>
      </w:r>
      <w:proofErr w:type="spellStart"/>
      <w:r w:rsidRPr="00FB4CFF">
        <w:rPr>
          <w:rFonts w:ascii="Times New Roman" w:hAnsi="Times New Roman" w:cs="Times New Roman"/>
          <w:sz w:val="18"/>
          <w:szCs w:val="18"/>
          <w:lang w:val="en" w:eastAsia="sv-SE"/>
        </w:rPr>
        <w:t>Interbull</w:t>
      </w:r>
      <w:proofErr w:type="spellEnd"/>
      <w:r w:rsidRPr="00FB4CFF">
        <w:rPr>
          <w:rFonts w:ascii="Times New Roman" w:hAnsi="Times New Roman" w:cs="Times New Roman"/>
          <w:sz w:val="18"/>
          <w:szCs w:val="18"/>
          <w:lang w:val="en" w:eastAsia="sv-SE"/>
        </w:rPr>
        <w:t xml:space="preserve"> for international genetic evaluations.</w:t>
      </w:r>
    </w:p>
    <w:p w:rsidR="00942838" w:rsidRPr="00FB4CFF" w:rsidRDefault="00942838" w:rsidP="00942838">
      <w:pPr>
        <w:spacing w:after="0"/>
        <w:rPr>
          <w:rFonts w:ascii="Times New Roman" w:hAnsi="Times New Roman" w:cs="Times New Roman"/>
          <w:sz w:val="18"/>
          <w:szCs w:val="18"/>
          <w:lang w:val="en" w:eastAsia="sv-SE"/>
        </w:rPr>
      </w:pPr>
      <w:proofErr w:type="spellStart"/>
      <w:r w:rsidRPr="00FB4CFF">
        <w:rPr>
          <w:rFonts w:ascii="Times New Roman" w:hAnsi="Times New Roman" w:cs="Times New Roman"/>
          <w:sz w:val="18"/>
          <w:szCs w:val="18"/>
          <w:vertAlign w:val="superscript"/>
          <w:lang w:val="en" w:eastAsia="sv-SE"/>
        </w:rPr>
        <w:t>b</w:t>
      </w:r>
      <w:r w:rsidRPr="00FB4CFF">
        <w:rPr>
          <w:rFonts w:ascii="Times New Roman" w:hAnsi="Times New Roman" w:cs="Times New Roman"/>
          <w:sz w:val="18"/>
          <w:szCs w:val="18"/>
          <w:lang w:val="en" w:eastAsia="sv-SE"/>
        </w:rPr>
        <w:t>If</w:t>
      </w:r>
      <w:proofErr w:type="spellEnd"/>
      <w:r w:rsidRPr="00FB4CFF">
        <w:rPr>
          <w:rFonts w:ascii="Times New Roman" w:hAnsi="Times New Roman" w:cs="Times New Roman"/>
          <w:sz w:val="18"/>
          <w:szCs w:val="18"/>
          <w:lang w:val="en" w:eastAsia="sv-SE"/>
        </w:rPr>
        <w:t xml:space="preserve"> repeated records are treated as separate traits, provide heritability estimates and genetic variances separately for each trait, as well as for all traits pooled, i.e. for the trait submitted to </w:t>
      </w:r>
      <w:proofErr w:type="spellStart"/>
      <w:r w:rsidRPr="00FB4CFF">
        <w:rPr>
          <w:rFonts w:ascii="Times New Roman" w:hAnsi="Times New Roman" w:cs="Times New Roman"/>
          <w:sz w:val="18"/>
          <w:szCs w:val="18"/>
          <w:lang w:val="en" w:eastAsia="sv-SE"/>
        </w:rPr>
        <w:t>Interbull</w:t>
      </w:r>
      <w:proofErr w:type="spellEnd"/>
      <w:r w:rsidRPr="00FB4CFF">
        <w:rPr>
          <w:rFonts w:ascii="Times New Roman" w:hAnsi="Times New Roman" w:cs="Times New Roman"/>
          <w:sz w:val="18"/>
          <w:szCs w:val="18"/>
          <w:lang w:val="en" w:eastAsia="sv-SE"/>
        </w:rPr>
        <w:t>.</w:t>
      </w:r>
    </w:p>
    <w:p w:rsidR="00A45E04" w:rsidRPr="00942838" w:rsidRDefault="00942838" w:rsidP="00942838">
      <w:pPr>
        <w:spacing w:after="0"/>
        <w:rPr>
          <w:rFonts w:ascii="Times New Roman" w:hAnsi="Times New Roman" w:cs="Times New Roman"/>
          <w:sz w:val="18"/>
          <w:szCs w:val="18"/>
          <w:lang w:val="en" w:eastAsia="sv-SE"/>
        </w:rPr>
      </w:pPr>
      <w:proofErr w:type="spellStart"/>
      <w:r w:rsidRPr="00FB4CFF">
        <w:rPr>
          <w:rFonts w:ascii="Times New Roman" w:hAnsi="Times New Roman" w:cs="Times New Roman"/>
          <w:sz w:val="18"/>
          <w:szCs w:val="18"/>
          <w:vertAlign w:val="superscript"/>
          <w:lang w:val="en" w:eastAsia="sv-SE"/>
        </w:rPr>
        <w:t>c</w:t>
      </w:r>
      <w:r w:rsidRPr="00FB4CFF">
        <w:rPr>
          <w:rFonts w:ascii="Times New Roman" w:hAnsi="Times New Roman" w:cs="Times New Roman"/>
          <w:sz w:val="18"/>
          <w:szCs w:val="18"/>
          <w:lang w:val="en" w:eastAsia="sv-SE"/>
        </w:rPr>
        <w:t>Expressed</w:t>
      </w:r>
      <w:proofErr w:type="spellEnd"/>
      <w:r w:rsidRPr="00FB4CFF">
        <w:rPr>
          <w:rFonts w:ascii="Times New Roman" w:hAnsi="Times New Roman" w:cs="Times New Roman"/>
          <w:sz w:val="18"/>
          <w:szCs w:val="18"/>
          <w:lang w:val="en" w:eastAsia="sv-SE"/>
        </w:rPr>
        <w:t xml:space="preserve"> as follows: </w:t>
      </w:r>
      <w:proofErr w:type="spellStart"/>
      <w:r w:rsidRPr="00FB4CFF">
        <w:rPr>
          <w:rFonts w:ascii="Times New Roman" w:hAnsi="Times New Roman" w:cs="Times New Roman"/>
          <w:sz w:val="18"/>
          <w:szCs w:val="18"/>
          <w:lang w:val="en" w:eastAsia="sv-SE"/>
        </w:rPr>
        <w:t>StandEval</w:t>
      </w:r>
      <w:proofErr w:type="spellEnd"/>
      <w:r w:rsidRPr="00FB4CFF">
        <w:rPr>
          <w:rFonts w:ascii="Times New Roman" w:hAnsi="Times New Roman" w:cs="Times New Roman"/>
          <w:sz w:val="18"/>
          <w:szCs w:val="18"/>
          <w:lang w:val="en" w:eastAsia="sv-SE"/>
        </w:rPr>
        <w:t>=((</w:t>
      </w:r>
      <w:proofErr w:type="spellStart"/>
      <w:r w:rsidRPr="00FB4CFF">
        <w:rPr>
          <w:rFonts w:ascii="Times New Roman" w:hAnsi="Times New Roman" w:cs="Times New Roman"/>
          <w:sz w:val="18"/>
          <w:szCs w:val="18"/>
          <w:lang w:val="en" w:eastAsia="sv-SE"/>
        </w:rPr>
        <w:t>eval</w:t>
      </w:r>
      <w:proofErr w:type="spellEnd"/>
      <w:r w:rsidRPr="00FB4CFF">
        <w:rPr>
          <w:rFonts w:ascii="Times New Roman" w:hAnsi="Times New Roman" w:cs="Times New Roman"/>
          <w:sz w:val="18"/>
          <w:szCs w:val="18"/>
          <w:lang w:val="en" w:eastAsia="sv-SE"/>
        </w:rPr>
        <w:t>-a)/b)*</w:t>
      </w:r>
      <w:proofErr w:type="spellStart"/>
      <w:r w:rsidRPr="00FB4CFF">
        <w:rPr>
          <w:rFonts w:ascii="Times New Roman" w:hAnsi="Times New Roman" w:cs="Times New Roman"/>
          <w:sz w:val="18"/>
          <w:szCs w:val="18"/>
          <w:lang w:val="en" w:eastAsia="sv-SE"/>
        </w:rPr>
        <w:t>c+d</w:t>
      </w:r>
      <w:proofErr w:type="spellEnd"/>
      <w:r w:rsidRPr="00FB4CFF">
        <w:rPr>
          <w:rFonts w:ascii="Times New Roman" w:hAnsi="Times New Roman" w:cs="Times New Roman"/>
          <w:sz w:val="18"/>
          <w:szCs w:val="18"/>
          <w:lang w:val="en" w:eastAsia="sv-SE"/>
        </w:rPr>
        <w:t xml:space="preserve"> where a=mean of the base adjustment, b=standard deviation of the base, c=standard deviation of expression (include sign if scale is reversed), and d=base of expression.</w:t>
      </w:r>
      <w:r w:rsidRPr="00942838">
        <w:rPr>
          <w:rFonts w:ascii="Times New Roman" w:hAnsi="Times New Roman" w:cs="Times New Roman"/>
          <w:sz w:val="18"/>
          <w:szCs w:val="18"/>
          <w:lang w:val="en" w:eastAsia="sv-SE"/>
        </w:rPr>
        <w:t xml:space="preserve"> </w:t>
      </w:r>
      <w:bookmarkEnd w:id="0"/>
    </w:p>
    <w:sectPr w:rsidR="00A45E04" w:rsidRPr="0094283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97" w:rsidRDefault="00701997" w:rsidP="00AD72C5">
      <w:pPr>
        <w:spacing w:after="0" w:line="240" w:lineRule="auto"/>
      </w:pPr>
      <w:r>
        <w:separator/>
      </w:r>
    </w:p>
  </w:endnote>
  <w:endnote w:type="continuationSeparator" w:id="0">
    <w:p w:rsidR="00701997" w:rsidRDefault="00701997" w:rsidP="00AD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97" w:rsidRDefault="00701997" w:rsidP="00AD72C5">
      <w:pPr>
        <w:spacing w:after="0" w:line="240" w:lineRule="auto"/>
      </w:pPr>
      <w:r>
        <w:separator/>
      </w:r>
    </w:p>
  </w:footnote>
  <w:footnote w:type="continuationSeparator" w:id="0">
    <w:p w:rsidR="00701997" w:rsidRDefault="00701997" w:rsidP="00AD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97" w:rsidRDefault="00701997">
    <w:pPr>
      <w:pStyle w:val="Koptekst"/>
    </w:pPr>
    <w:r>
      <w:rPr>
        <w:noProof/>
        <w:lang w:val="nl-NL" w:eastAsia="nl-NL"/>
      </w:rPr>
      <w:drawing>
        <wp:inline distT="0" distB="0" distL="0" distR="0">
          <wp:extent cx="864231" cy="9982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bull loggo we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285" cy="999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605"/>
    <w:multiLevelType w:val="multilevel"/>
    <w:tmpl w:val="5C26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27E6D"/>
    <w:multiLevelType w:val="hybridMultilevel"/>
    <w:tmpl w:val="8E3872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842B0"/>
    <w:multiLevelType w:val="hybridMultilevel"/>
    <w:tmpl w:val="4B68645C"/>
    <w:lvl w:ilvl="0" w:tplc="5ADE6A3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7310375"/>
    <w:multiLevelType w:val="multilevel"/>
    <w:tmpl w:val="C216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57FE7"/>
    <w:multiLevelType w:val="multilevel"/>
    <w:tmpl w:val="33AA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164EA"/>
    <w:multiLevelType w:val="multilevel"/>
    <w:tmpl w:val="6706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8D4683"/>
    <w:multiLevelType w:val="multilevel"/>
    <w:tmpl w:val="98CA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8A7111"/>
    <w:multiLevelType w:val="multilevel"/>
    <w:tmpl w:val="AE2C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302317"/>
    <w:multiLevelType w:val="multilevel"/>
    <w:tmpl w:val="9E86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8"/>
    <w:rsid w:val="002A0F91"/>
    <w:rsid w:val="00422D18"/>
    <w:rsid w:val="00447D54"/>
    <w:rsid w:val="006329EA"/>
    <w:rsid w:val="006778A5"/>
    <w:rsid w:val="006844D9"/>
    <w:rsid w:val="00701997"/>
    <w:rsid w:val="007D0B7E"/>
    <w:rsid w:val="00921A3A"/>
    <w:rsid w:val="00942838"/>
    <w:rsid w:val="009E62C8"/>
    <w:rsid w:val="00A45E04"/>
    <w:rsid w:val="00AD72C5"/>
    <w:rsid w:val="00AF4B33"/>
    <w:rsid w:val="00B10888"/>
    <w:rsid w:val="00D43FC9"/>
    <w:rsid w:val="00D75EF7"/>
    <w:rsid w:val="00DC7E17"/>
    <w:rsid w:val="00DD0FD9"/>
    <w:rsid w:val="00F4423A"/>
    <w:rsid w:val="00F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005C25"/>
  <w15:docId w15:val="{DAA4B476-EB13-4E20-A2B0-1F127738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42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Kop2">
    <w:name w:val="heading 2"/>
    <w:basedOn w:val="Standaard"/>
    <w:link w:val="Kop2Char"/>
    <w:uiPriority w:val="9"/>
    <w:qFormat/>
    <w:rsid w:val="00942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4283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Kop2Char">
    <w:name w:val="Kop 2 Char"/>
    <w:basedOn w:val="Standaardalinea-lettertype"/>
    <w:link w:val="Kop2"/>
    <w:uiPriority w:val="9"/>
    <w:rsid w:val="0094283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ink">
    <w:name w:val="Hyperlink"/>
    <w:basedOn w:val="Standaardalinea-lettertype"/>
    <w:uiPriority w:val="99"/>
    <w:unhideWhenUsed/>
    <w:rsid w:val="00942838"/>
    <w:rPr>
      <w:color w:val="0000FF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9428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942838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9428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942838"/>
    <w:rPr>
      <w:rFonts w:ascii="Arial" w:eastAsia="Times New Roman" w:hAnsi="Arial" w:cs="Arial"/>
      <w:vanish/>
      <w:sz w:val="16"/>
      <w:szCs w:val="16"/>
      <w:lang w:eastAsia="sv-SE"/>
    </w:rPr>
  </w:style>
  <w:style w:type="paragraph" w:customStyle="1" w:styleId="line867">
    <w:name w:val="line867"/>
    <w:basedOn w:val="Standa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e874">
    <w:name w:val="line874"/>
    <w:basedOn w:val="Standa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e891">
    <w:name w:val="line891"/>
    <w:basedOn w:val="Standa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Zwaar">
    <w:name w:val="Strong"/>
    <w:basedOn w:val="Standaardalinea-lettertype"/>
    <w:uiPriority w:val="22"/>
    <w:qFormat/>
    <w:rsid w:val="00942838"/>
    <w:rPr>
      <w:b/>
      <w:bCs/>
    </w:rPr>
  </w:style>
  <w:style w:type="paragraph" w:customStyle="1" w:styleId="line862">
    <w:name w:val="line862"/>
    <w:basedOn w:val="Standa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raster">
    <w:name w:val="Table Grid"/>
    <w:basedOn w:val="Standaardtabel"/>
    <w:uiPriority w:val="59"/>
    <w:rsid w:val="0094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42838"/>
    <w:pPr>
      <w:spacing w:after="0" w:line="240" w:lineRule="auto"/>
      <w:ind w:left="720"/>
    </w:pPr>
    <w:rPr>
      <w:rFonts w:ascii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AD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72C5"/>
  </w:style>
  <w:style w:type="paragraph" w:styleId="Voettekst">
    <w:name w:val="footer"/>
    <w:basedOn w:val="Standaard"/>
    <w:link w:val="VoettekstChar"/>
    <w:uiPriority w:val="99"/>
    <w:unhideWhenUsed/>
    <w:rsid w:val="00AD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72C5"/>
  </w:style>
  <w:style w:type="paragraph" w:styleId="Ballontekst">
    <w:name w:val="Balloon Text"/>
    <w:basedOn w:val="Standaard"/>
    <w:link w:val="BallontekstChar"/>
    <w:uiPriority w:val="99"/>
    <w:semiHidden/>
    <w:unhideWhenUsed/>
    <w:rsid w:val="00AD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v4a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F3C8-C283-4CA6-B5D7-1EBC01CB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876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CRV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Dürr</dc:creator>
  <cp:lastModifiedBy>Jorien Vosman</cp:lastModifiedBy>
  <cp:revision>4</cp:revision>
  <dcterms:created xsi:type="dcterms:W3CDTF">2017-01-18T10:27:00Z</dcterms:created>
  <dcterms:modified xsi:type="dcterms:W3CDTF">2017-01-18T11:04:00Z</dcterms:modified>
</cp:coreProperties>
</file>